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Fabry disease</w:t>
      </w:r>
    </w:p>
    <w:p>
      <w:r>
        <w:t>Genetics</w:t>
      </w:r>
    </w:p>
    <w:p>
      <w:r>
        <w:t>-Gene: GLA (alpha-galactosidase A, Xq22.1)</w:t>
      </w:r>
    </w:p>
    <w:p>
      <w:r>
        <w:t>-XLR</w:t>
      </w:r>
    </w:p>
    <w:p>
      <w:r>
        <w:t>Clinical findings/Dysmorphic features</w:t>
      </w:r>
    </w:p>
    <w:p>
      <w:r>
        <w:t>1) Classic form (males with &lt; 1% α-Gal A activity): onset in childhood to adolescence; periodic crises of severe pain in extremities (acroparesthesia); vascular cutaneous lesions (angiokeratomas); sweating abnormalities (anhidrosis, hypohidrosis, hyperhidrosis); corneal and lenticular opacities (cornea verticillate and fabry cataract) ; proteinuria; ESRD (in men in the 3rd -5th decade); most males treated for ESRD develop cardiac and/or cerebrovascular disease (major cause of morbidity and mortality)</w:t>
      </w:r>
    </w:p>
    <w:p>
      <w:r>
        <w:t>2) Non-classical form (males with &gt; 1% α-Gal A activity):</w:t>
      </w:r>
    </w:p>
    <w:p>
      <w:r>
        <w:t>-cardiac variant: 6th-8th decade with left ventricular hypertrophy, cardiomyopathy and arrhythmia, proteinuria, but without ESRD</w:t>
      </w:r>
    </w:p>
    <w:p>
      <w:r>
        <w:t>-renal variant: associated with ESRD but without the skin lesions or pain</w:t>
      </w:r>
    </w:p>
    <w:p>
      <w:r>
        <w:t>-cerebrovascular variant: presenting as stroke or transient ischemic attack</w:t>
      </w:r>
    </w:p>
    <w:p>
      <w:r>
        <w:t>Etiology</w:t>
      </w:r>
    </w:p>
    <w:p>
      <w:r>
        <w:t xml:space="preserve">-Incidence at 1:50,000 to 1:117,000 males </w:t>
      </w:r>
    </w:p>
    <w:p>
      <w:r>
        <w:t>Pathogenesis</w:t>
      </w:r>
    </w:p>
    <w:p>
      <w:r>
        <w:t>-Deficiency of alpha-galactosidase A (α-Gal A) --&gt; progressive lysosomal deposition of globotriaosylceramide (GL-3) in cells throughout the body</w:t>
      </w:r>
    </w:p>
    <w:p>
      <w:r>
        <w:t>Genetic testing/diagnosis</w:t>
      </w:r>
    </w:p>
    <w:p>
      <w:r>
        <w:t>-Deficient α-Gal A enzyme activity in plasma, isolated leukocytes, and/or cultured cells is the most efficient and reliable method in males</w:t>
      </w:r>
    </w:p>
    <w:p>
      <w:r>
        <w:t>-Identification of hemizygous GLA pathogenic variant (&gt;800 mutations identified; most private)</w:t>
      </w:r>
    </w:p>
    <w:p>
      <w:r>
        <w:t>Others</w:t>
      </w:r>
    </w:p>
    <w:p>
      <w:r>
        <w:t>-Heterozygous females typically have milder symptoms at a later age of onset than males</w:t>
      </w:r>
    </w:p>
    <w:p>
      <w:r>
        <w:t>-ERT is disputable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