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Mucolipidosis II (I-cell disease)</w:t>
      </w:r>
    </w:p>
    <w:p>
      <w:r>
        <w:t>Genetics</w:t>
      </w:r>
    </w:p>
    <w:p>
      <w:r>
        <w:t>-GNPTAB (UDP-N-acetylglucosamine-1-phosphate transferase; 12q23.3)</w:t>
      </w:r>
    </w:p>
    <w:p>
      <w:r>
        <w:t>-AR</w:t>
      </w:r>
    </w:p>
    <w:p>
      <w:r>
        <w:t>Clinical findings/Dysmorphic features</w:t>
      </w:r>
    </w:p>
    <w:p>
      <w:r>
        <w:t>-Slowly progressive; clinical onset at birth; fatal most often in early childhood</w:t>
      </w:r>
    </w:p>
    <w:p>
      <w:r>
        <w:t>-FTT, contractures in large joints; thickened skin; coarse facial features; hypertrophic gingiva</w:t>
      </w:r>
    </w:p>
    <w:p>
      <w:r>
        <w:t>-Orthopedic (present at birth): thoracic deformity, kyphosis, clubfeet, deformed long bones, and/or dislocation of hip(s); skeletal radiographs reveal dysostosis multiplex</w:t>
      </w:r>
    </w:p>
    <w:p>
      <w:r>
        <w:t>-Cardiac: thickening and insufficiency of the mitral valve</w:t>
      </w:r>
    </w:p>
    <w:p>
      <w:r>
        <w:t>-Progressive mucosal thickening --&gt; narrow airways and gradual stiffening of the thoracic cage --&gt; respiratory insufficiency (most common cause of death)</w:t>
      </w:r>
    </w:p>
    <w:p>
      <w:r>
        <w:t>-Breaking of the lumbar vertebrae, a J-shaped sella tursica, and ribs that widen anteriorly</w:t>
      </w:r>
    </w:p>
    <w:p>
      <w:r>
        <w:t>Etiology</w:t>
      </w:r>
    </w:p>
    <w:p>
      <w:r>
        <w:t>-Overall carrier rate: 1:158 and 1:316; high prevalence (1:6184 live births; carrier rate of 1:39) in Quebec, Canada (founder variant GNPTAB, c.3503_3504delTC)</w:t>
      </w:r>
    </w:p>
    <w:p>
      <w:r>
        <w:t>Pathogenesis</w:t>
      </w:r>
    </w:p>
    <w:p>
      <w:r>
        <w:t>-Deficiency of GlcNAc-phosphotransferase --&gt; no addition of the common mannose-6-phosphate (M6P) moiety to lysosomal acid hydrolases --&gt; no binding to M6P receptors in trans-Golgi network --&gt; no receptor-mediated transport of enzymes to lysosomal compartment --&gt; hydrolases leave cells; appear in excessive amounts in culture media/patient’s body fluid</w:t>
      </w:r>
    </w:p>
    <w:p>
      <w:r>
        <w:t>Genetic testing/diagnosis</w:t>
      </w:r>
    </w:p>
    <w:p>
      <w:r>
        <w:t>-Activity of nearly all lysosomal hydrolases 5- to 20-x higher in plasma and other body fluids than in normal controls; M6P cannot be added to the glycan part of glycoproteins</w:t>
      </w:r>
    </w:p>
    <w:p>
      <w:r>
        <w:t>-Nearly complete inactivity (&lt;&lt;1%) of UDP-N-acetylglucosamine confirms the diagnosis</w:t>
      </w:r>
    </w:p>
    <w:p>
      <w:r>
        <w:t>Others</w:t>
      </w:r>
    </w:p>
    <w:p>
      <w:r>
        <w:t>-Dark and dense granules in cytoplasm of patient fibroblasts --&gt; “inclusion cells” (I-cells)</w:t>
      </w:r>
    </w:p>
    <w:p>
      <w:r>
        <w:t>-elevated levels of Arylsulfatase A and beta-glucuronidase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