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WAGR Syndrome (PAX6-Related Aniridia)</w:t>
      </w:r>
    </w:p>
    <w:p>
      <w:r>
        <w:t>Genetics</w:t>
      </w:r>
    </w:p>
    <w:p>
      <w:r>
        <w:t>-Isolated aniridia: PAX6 (Pair box protein; 11p13) --&gt; AD; 30% de novo</w:t>
      </w:r>
    </w:p>
    <w:p>
      <w:r>
        <w:t>-WAGR: PAX6 + WT1 (Pair box protein + Wilms Tumor 1; 11p13; ~700kb heterozygous deletion) --&gt; AD; usually de novo (rarely, asymptomatic parent may be mosaic)</w:t>
      </w:r>
    </w:p>
    <w:p>
      <w:r>
        <w:t>Clinical findings/Dysmorphic features</w:t>
      </w:r>
    </w:p>
    <w:p>
      <w:r>
        <w:t>-WAGR= Wilms Tumor-Aniridia-Genital Anomalies-Retardation</w:t>
      </w:r>
    </w:p>
    <w:p>
      <w:r>
        <w:t>-Aniridia: pan ocular disorder: cornea, iris, intraocular pressure (resulting in glaucoma), lens (cataract and subluxation), fovea (hypoplasia), optic nerve (optic nerve coloboma/hypoplasia)</w:t>
      </w:r>
    </w:p>
    <w:p>
      <w:r>
        <w:t xml:space="preserve">-WAGR: </w:t>
      </w:r>
    </w:p>
    <w:p>
      <w:r>
        <w:t>--&gt; Risk for Wilms tumor is 42.5%-77% (of those: 90% by age four; 98% by age seven)</w:t>
      </w:r>
    </w:p>
    <w:p>
      <w:r>
        <w:t>--&gt; Genital anomalies (males: cryptorchidism, hypospadias, ambiguous genitalia, ureteric abnormalities, gonadoblastoma; females: normal external genitalia, may have uterine abnormalities and streak ovaries)</w:t>
      </w:r>
    </w:p>
    <w:p>
      <w:r>
        <w:t>--&gt; ID in 70%, behavioral abnormalities (ADHD, ASD, anxiety, depression, OCD)</w:t>
      </w:r>
    </w:p>
    <w:p>
      <w:r>
        <w:t>Etiology</w:t>
      </w:r>
    </w:p>
    <w:p>
      <w:r>
        <w:t>-Prevalence of aniridia 1:40,000 to 1:100,000; prevalence of WAGR is 1:500,000</w:t>
      </w:r>
    </w:p>
    <w:p>
      <w:r>
        <w:t>Pathogenesis</w:t>
      </w:r>
    </w:p>
    <w:p>
      <w:r>
        <w:t>-PAX6 important for ocular devel. during embryogenesis: proliferation, differentiation, migration, adhesion</w:t>
      </w:r>
    </w:p>
    <w:p>
      <w:r>
        <w:t xml:space="preserve">-PAX6 expression continues in adult retina, lens, cornea (maintains ocular health) --&gt; het mut disturb ocular morphogenesis --&gt; aniridia and related ocular phenotypes; mild CNS defects; hom or comhet mut --&gt; anophthalmia and CNS defects; often fatal (incomplete dominance) </w:t>
      </w:r>
    </w:p>
    <w:p>
      <w:r>
        <w:t>-WAGR caused by cryptic or cytogenetically visible deletions (11p that include band 11p13) --&gt; loss of WT1 --&gt; genitourinary + renal abnormalities --&gt; predisposes to Wilms tumor</w:t>
      </w:r>
    </w:p>
    <w:p>
      <w:r>
        <w:t>Genetic testing/diagnosis</w:t>
      </w:r>
    </w:p>
    <w:p>
      <w:r>
        <w:t>-Isolated aniridia: PAX6 --&gt; Seq 85%, In/Del 15%; WAGR: PAX6 and WT1 --&gt; CMA/FISH 100%</w:t>
      </w:r>
    </w:p>
    <w:p>
      <w:r>
        <w:t>Others</w:t>
      </w:r>
    </w:p>
    <w:p>
      <w:r>
        <w:t>-Het variant in PAX6 regulatory element (150kb from PAX6 in ELP4 gene) --&gt; isolated aniridia</w:t>
      </w:r>
    </w:p>
    <w:p>
      <w:r>
        <w:t>-Screen children with abdominal US every 3 month until age 8 years</w:t>
      </w:r>
    </w:p>
    <w:p>
      <w:r>
        <w:t>-Wilms tumor (=Nephroblastoma) = childhood kidney cancer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