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Smith - Lemli- Opitz</w:t>
      </w:r>
    </w:p>
    <w:p>
      <w:r>
        <w:t>Genetics</w:t>
      </w:r>
    </w:p>
    <w:p>
      <w:r>
        <w:t>-Gene: DHCR7 (7-dehydrocholesterol reductase; 11q13.4)</w:t>
      </w:r>
    </w:p>
    <w:p>
      <w:r>
        <w:t>-AR</w:t>
      </w:r>
    </w:p>
    <w:p>
      <w:r>
        <w:t>Clinical findings/Dysmorphic features</w:t>
      </w:r>
    </w:p>
    <w:p>
      <w:r>
        <w:t>-Facial features: microcephaly, narrow forehead, epicanthal folds, ptosis, short mandible with preservation of jaw width, cleft palate, short nose, anteverted nares, low-set ears</w:t>
      </w:r>
    </w:p>
    <w:p>
      <w:r>
        <w:t>-2-3 syndactyly of the toes (minimal to Y-shaped); postaxial polydactyly</w:t>
      </w:r>
    </w:p>
    <w:p>
      <w:r>
        <w:t>-Growth delay; ID; hypospadias in males</w:t>
      </w:r>
    </w:p>
    <w:p>
      <w:r>
        <w:t>Etiology</w:t>
      </w:r>
    </w:p>
    <w:p>
      <w:r>
        <w:t>-Prevalence approximately 1:20,000 to 1:40,000 live births</w:t>
      </w:r>
    </w:p>
    <w:p>
      <w:r>
        <w:t>Pathogenesis</w:t>
      </w:r>
    </w:p>
    <w:p>
      <w:r>
        <w:t>-Deficiency of 7-DHC reductase --&gt; failure to convert 7-DHC to cholesterol</w:t>
      </w:r>
    </w:p>
    <w:p>
      <w:r>
        <w:t>Genetic testing/diagnosis</w:t>
      </w:r>
    </w:p>
    <w:p>
      <w:r>
        <w:t>-Diagnostic test: elevated serum conc. of 7-DHC; most affected ind. with hypocholesterolemia</w:t>
      </w:r>
    </w:p>
    <w:p>
      <w:r>
        <w:t>-Seq. of DHCR7 (96% of known variants): seq. of ex 4-9; targeted analysis of variants; In/Del</w:t>
      </w:r>
    </w:p>
    <w:p>
      <w:r>
        <w:t>-84% of pathogenic variants are missense variants distributed among all coding exons</w:t>
      </w:r>
    </w:p>
    <w:p>
      <w:r>
        <w:t>-Woman pregnant with SLOS fetus have low serum estriol levels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