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MUTHY-Associated polyposis</w:t>
      </w:r>
    </w:p>
    <w:p>
      <w:r>
        <w:t>Genetics</w:t>
      </w:r>
    </w:p>
    <w:p>
      <w:r>
        <w:t>-Gene: MUTYH (Adenine DNA glycosylase; 1p34.1)</w:t>
      </w:r>
    </w:p>
    <w:p>
      <w:r>
        <w:t>-AR</w:t>
      </w:r>
    </w:p>
    <w:p>
      <w:r>
        <w:t>Clinical findings/Dysmorphic features</w:t>
      </w:r>
    </w:p>
    <w:p>
      <w:r>
        <w:t>-Increased lifetime risk of CRC (almost 100% in absence of timely surveillance)</w:t>
      </w:r>
    </w:p>
    <w:p>
      <w:r>
        <w:t>-10-100s colonic adenomatous at 50 years (CRC can develop in absence of polyposis)</w:t>
      </w:r>
    </w:p>
    <w:p>
      <w:r>
        <w:t>-Duodenal adenomas in 17%-25% of individuals with MAP (lifetime risk: 4%)</w:t>
      </w:r>
    </w:p>
    <w:p>
      <w:r>
        <w:t>-Serrated adenomas, hyperplastic/sessile serrated polyps, and mixed (hyperplastic and adenomatous) polyps can occur</w:t>
      </w:r>
    </w:p>
    <w:p>
      <w:r>
        <w:t>-Modestly inc. risk for late-onset malignancies of ovary, bladder, skin, breast, endometrial</w:t>
      </w:r>
    </w:p>
    <w:p>
      <w:r>
        <w:t>-Some ind. develop sebaceous gland tumors (recently, thyroid abnormalities were reported)</w:t>
      </w:r>
    </w:p>
    <w:p>
      <w:r>
        <w:t>Etiology</w:t>
      </w:r>
    </w:p>
    <w:p>
      <w:r>
        <w:t xml:space="preserve">-1-2% are carriers --&gt; prevalence of 1:40,000 to 1:20,000 for biallelic germline variants </w:t>
      </w:r>
    </w:p>
    <w:p>
      <w:r>
        <w:t>Pathogenesis</w:t>
      </w:r>
    </w:p>
    <w:p>
      <w:r>
        <w:t>-Adenine DNA glycosylase plays role in DNA damage repair (base excision repair, caused by ionizing radiation, chemical oxidants, ROS) --&gt; lack of MUTYH leads to accumulation of G:C&gt;T:A transversions in daughter DNA strands post-replication</w:t>
      </w:r>
    </w:p>
    <w:p>
      <w:r>
        <w:t>Genetic testing/diagnosis</w:t>
      </w:r>
    </w:p>
    <w:p>
      <w:r>
        <w:t>-MUTYH: Seq 99%. In/del ?</w:t>
      </w:r>
    </w:p>
    <w:p>
      <w:r>
        <w:t>-Two mutations account for 75% (c.536A&gt;G (p.Tyr179Cys) and c.1187G&gt;A (p.Gly396Asp))</w:t>
      </w:r>
    </w:p>
    <w:p>
      <w:r>
        <w:t>Others</w:t>
      </w:r>
    </w:p>
    <w:p>
      <w:r>
        <w:t>-Hallmark of MUTYH carcinomas: KRAS c.34G&gt;T in codon 12 in 64% of MAP CRCs cancers</w:t>
      </w:r>
    </w:p>
    <w:p>
      <w:r>
        <w:t>-MUTYH tumors are mainly MSI-stable</w:t>
      </w:r>
    </w:p>
    <w:p>
      <w:r>
        <w:t>-Colonoscopy every 1-2 years starting age 20-25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