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DICER1-Related Disorders</w:t>
      </w:r>
    </w:p>
    <w:p>
      <w:r>
        <w:t>Genetics</w:t>
      </w:r>
    </w:p>
    <w:p>
      <w:r>
        <w:t>-Gene: DICER1 (Endoribonuclease Dicer; 14q32.13)</w:t>
      </w:r>
    </w:p>
    <w:p>
      <w:r>
        <w:t>-AD; 80% inherited</w:t>
      </w:r>
    </w:p>
    <w:p>
      <w:r>
        <w:t>Clinical findings/Dysmorphic features</w:t>
      </w:r>
    </w:p>
    <w:p>
      <w:r>
        <w:t>-Familial tumor susceptibility syndrome --&gt; increased risk for pulmonary pleuroblastoma (PPB; neoplasm that arises during lung development or shortly after birth); ovarian sex cord-stromal tumors; cystic nephroma; thyroid gland neoplasia</w:t>
      </w:r>
    </w:p>
    <w:p>
      <w:r>
        <w:t>-Less common: ciliary body medulloepithelioma; botryoid-type embryonal rhabdomyosarcoma of the cervix; nasal chondromesenchymal hamartoma; renal sarcoma; pituitary blastoma</w:t>
      </w:r>
    </w:p>
    <w:p>
      <w:r>
        <w:t>-Majority of tumors in individuals &lt; 40 years</w:t>
      </w:r>
    </w:p>
    <w:p>
      <w:r>
        <w:t>Etiology</w:t>
      </w:r>
    </w:p>
    <w:p>
      <w:r>
        <w:t>-unknown</w:t>
      </w:r>
    </w:p>
    <w:p>
      <w:r>
        <w:t>Pathogenesis</w:t>
      </w:r>
    </w:p>
    <w:p>
      <w:r>
        <w:t>-DICER1 encodes RNase III enzyme --&gt; miRNA and siRNA biogenesis --&gt; cleaves precursor double stranded RNAs into active forms</w:t>
      </w:r>
    </w:p>
    <w:p>
      <w:r>
        <w:t>-LoF germline pathogenic variants in DICER1 + somatic pathogenic variants --&gt; production of defective mature miRNAs from the 5' (5p) end of the miRNA hairpin</w:t>
      </w:r>
    </w:p>
    <w:p>
      <w:r>
        <w:t>Genetic testing/diagnosis</w:t>
      </w:r>
    </w:p>
    <w:p>
      <w:r>
        <w:t>-Dicer sequencing: 65%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