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Retinoblastoma</w:t>
      </w:r>
    </w:p>
    <w:p>
      <w:r>
        <w:t>Genetics</w:t>
      </w:r>
    </w:p>
    <w:p>
      <w:r>
        <w:t>-Genes: RB1 (Retinoblastoma-associated protein; 13q14.2); MYCN</w:t>
      </w:r>
    </w:p>
    <w:p>
      <w:r>
        <w:t>Clinical findings/Dysmorphic features</w:t>
      </w:r>
    </w:p>
    <w:p>
      <w:r>
        <w:t>-AD susceptibility for retinoblastoma; from cells with cancer-predisposing mut in 2 RB1 copies</w:t>
      </w:r>
    </w:p>
    <w:p>
      <w:r>
        <w:t>-Malignant tumor of developing retina in children &lt; 5y; may be unifocal or multifocal;</w:t>
      </w:r>
    </w:p>
    <w:p>
      <w:r>
        <w:t>-~60%: unilateral RB (age of diagnosis 24 mths); ~ 40%: bilateral RB (age of diagnosis 15 mths)</w:t>
      </w:r>
    </w:p>
    <w:p>
      <w:r>
        <w:t>-Individuals are also at increased risk of developing non-ocular tumors; sarcomas</w:t>
      </w:r>
    </w:p>
    <w:p>
      <w:r>
        <w:t>Etiology</w:t>
      </w:r>
    </w:p>
    <w:p>
      <w:r>
        <w:t>-Incidence between 1:15,000 and 1:20,000 live births</w:t>
      </w:r>
    </w:p>
    <w:p>
      <w:r>
        <w:t>Pathogenesis</w:t>
      </w:r>
    </w:p>
    <w:p>
      <w:r>
        <w:t>-RB1 encodes ubiquitously expressed nuclear protein involved in cell cycle regulation (G1 to S transition) --&gt; RB is phosphorylated by members of the cyclin-dependent kinase system prior to the entry into S-phase --&gt; binding activity of pocket domain is lost --&gt; release of cellular proteins</w:t>
      </w:r>
    </w:p>
    <w:p>
      <w:r>
        <w:t>-Pathogenic variants in RB1 --&gt; loss of cell cycle-regulating function</w:t>
      </w:r>
    </w:p>
    <w:p>
      <w:r>
        <w:t>-Partial active proteins associated with low-penetrance retinoblastoma</w:t>
      </w:r>
    </w:p>
    <w:p>
      <w:r>
        <w:t>Genetic testing/diagnosis</w:t>
      </w:r>
    </w:p>
    <w:p>
      <w:r>
        <w:t>-Eye exam using indirect ophthalmoscopy; imaging studies: support diagnosis and stage tumor</w:t>
      </w:r>
    </w:p>
    <w:p>
      <w:r>
        <w:t>-Diagnosis: proband with retinoblastoma AND family history of retinoblastoma OR identification of het germline variant in RB1</w:t>
      </w:r>
    </w:p>
    <w:p>
      <w:r>
        <w:t>-Seq and In/Del analysis of RB1 are performed on peripheral blood DNA</w:t>
      </w:r>
    </w:p>
    <w:p>
      <w:r>
        <w:t xml:space="preserve">-If tumor tissue available: Seq and In/Del analysis of RB1 on tumor DNA </w:t>
      </w:r>
    </w:p>
    <w:p>
      <w:r>
        <w:t>--&gt; if pathogenic variants found --&gt; blood is tested for presence of these variants</w:t>
      </w:r>
    </w:p>
    <w:p>
      <w:r>
        <w:t>--&gt; if no pathogenic variants found: methylation analysis of RB1 promoter CpG island --&gt; if no hypermethylation --&gt; amplification of MYCN is tested (cause of retinoblastoma in absence of RB1 variants in ~ 1.5% of individuals with isolated unilateral retinoblastoma)</w:t>
      </w:r>
    </w:p>
    <w:p>
      <w:r>
        <w:t>Others</w:t>
      </w:r>
    </w:p>
    <w:p>
      <w:r>
        <w:t>-Eye examination under anesthesia every 3-4 weeks until 6mths, then less frequently until 3y</w:t>
      </w:r>
    </w:p>
    <w:p>
      <w:r>
        <w:t>-15% of unilateral retinoblastoma patients carry a germline mutation --&gt; 1% recurrence risk for unilateral (it is 5-7% for bilateral, due germline mosaicism, mainly in father)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