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Juvenile Polyposis Syndrome</w:t>
      </w:r>
    </w:p>
    <w:p>
      <w:r>
        <w:t>Genetics</w:t>
      </w:r>
    </w:p>
    <w:p>
      <w:r>
        <w:t>-Genes: BMPR1A (28%; Bone morphogenetic protein receptor type-1A; 10q23.2); SMAD4 (27%; Mothers against decapentaplegic homolog 4; 18q21.2); 45% unknown cause</w:t>
      </w:r>
    </w:p>
    <w:p>
      <w:r>
        <w:t>-AD; 1/3 inherited</w:t>
      </w:r>
    </w:p>
    <w:p>
      <w:r>
        <w:t>Clinical findings/Dysmorphic features</w:t>
      </w:r>
    </w:p>
    <w:p>
      <w:r>
        <w:t>-Predisposition to hamartomatous polyps in GI tract (stomach, small intestine, colon, rectum)</w:t>
      </w:r>
    </w:p>
    <w:p>
      <w:r>
        <w:t>-Most ind. with some polyps by age 20y; some with only 4-5 over lifetime, some with &gt;100</w:t>
      </w:r>
    </w:p>
    <w:p>
      <w:r>
        <w:t>-If polyps untreated --&gt; bleeding and anemia</w:t>
      </w:r>
    </w:p>
    <w:p>
      <w:r>
        <w:t>-Most juvenile polyps are benign; however, malignant transformation can occur</w:t>
      </w:r>
    </w:p>
    <w:p>
      <w:r>
        <w:t>-Risk for GI cancers: 9% to 50%.</w:t>
      </w:r>
    </w:p>
    <w:p>
      <w:r>
        <w:t>Etiology</w:t>
      </w:r>
    </w:p>
    <w:p>
      <w:r>
        <w:t>-Incidence between 1:16,000 and 1:100,000</w:t>
      </w:r>
    </w:p>
    <w:p>
      <w:r>
        <w:t>Pathogenesis</w:t>
      </w:r>
    </w:p>
    <w:p>
      <w:r>
        <w:t>-SMAD4 (tumor suppressor; intracellular mediator of TGF-β signaling); BMPR1A (unclear if tumor suppressor; type I cell surface receptor for BMP pathway --&gt; ligands, such as TGF-β or BMP, bind to receptor and activate signaling pathways --&gt; protein complexes that migrate to nucleus --&gt; bind DNA sequences to regulate transcription</w:t>
      </w:r>
    </w:p>
    <w:p>
      <w:r>
        <w:t>Genetic testing/diagnosis</w:t>
      </w:r>
    </w:p>
    <w:p>
      <w:r>
        <w:t>-Diagnosis is established in proband with any of the following:</w:t>
      </w:r>
    </w:p>
    <w:p>
      <w:r>
        <w:t xml:space="preserve">--&gt; more than five juvenile polyps of colorectum; </w:t>
      </w:r>
    </w:p>
    <w:p>
      <w:r>
        <w:t xml:space="preserve">--&gt; multiple juvenile polyps throughout GI tract; </w:t>
      </w:r>
    </w:p>
    <w:p>
      <w:r>
        <w:t>--&gt; any number of juvenile polyps and a family history of juvenile polyposis</w:t>
      </w:r>
    </w:p>
    <w:p>
      <w:r>
        <w:t>-Identification of a heterozygous pathogenic variant in SMAD4 or BMPR1A confirms diagnosis if clinical features are inconclusive</w:t>
      </w:r>
    </w:p>
    <w:p>
      <w:r>
        <w:t>-BMPR1A: Seq 69-85%; InDel 15%; SMAD4: Seq 83%; InDel 17%</w:t>
      </w:r>
    </w:p>
    <w:p>
      <w:r>
        <w:t>Others</w:t>
      </w:r>
    </w:p>
    <w:p>
      <w:r>
        <w:t>-Close proximity of BMPR1A to PTEN (both on 10q22-q23), but not members of same pathways</w:t>
      </w:r>
    </w:p>
    <w:p>
      <w:r>
        <w:t>-Contiguous gene deletion of PTEN and BMPR1A associated with severe form of early-onset JPS</w:t>
      </w:r>
    </w:p>
    <w:p>
      <w:r>
        <w:t>-"Juvenile" refers to type of polyp rather than to the age of onset</w:t>
      </w:r>
    </w:p>
    <w:p>
      <w:r>
        <w:t>-Combined syndrome of JPS and HHT is present in most individuals with SMAD4 variant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