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Dyskeratosis congenita</w:t>
      </w:r>
    </w:p>
    <w:p>
      <w:r>
        <w:t>Genetics</w:t>
      </w:r>
    </w:p>
    <w:p>
      <w:r>
        <w:t>-Genes: DKC1 (XL; 20-25%); TINF2 (AD; 12-20%); TERC (AD; 5-10%); RTEL1 (AD/AR; 2-8%); TERT (AD/AR; 1-7%); unknown 20-30%</w:t>
      </w:r>
    </w:p>
    <w:p>
      <w:r>
        <w:t>Clinical findings/Dysmorphic features</w:t>
      </w:r>
    </w:p>
    <w:p>
      <w:r>
        <w:t>-1) dysplastic nails; 2) lacy reticular pigmentation of upper chest/neck, 3) oral leukoplakia</w:t>
      </w:r>
    </w:p>
    <w:p>
      <w:r>
        <w:t>-Increased risk for: pulmonary fibrosis, progressive bone marrow failure, myelodysplastic syndrome, acute myelogenous leukemia, solid tumors (squamous cell carcinoma of head/neck or anogenital cancer); bone marrow failure</w:t>
      </w:r>
    </w:p>
    <w:p>
      <w:r>
        <w:t>Etiology</w:t>
      </w:r>
    </w:p>
    <w:p>
      <w:r>
        <w:t>-Rare, 2015: 400 families</w:t>
      </w:r>
    </w:p>
    <w:p>
      <w:r>
        <w:t>Pathogenesis</w:t>
      </w:r>
    </w:p>
    <w:p>
      <w:r>
        <w:t xml:space="preserve">-TTAGGG nucleotide repeats fold back to create a t-loop --&gt; many proteins bind to t-loop and others bind to those proteins to form a stable telomere "cap". </w:t>
      </w:r>
    </w:p>
    <w:p>
      <w:r>
        <w:t>-11 genes (DKC1, TERC, TERT, TINF2, NOP10, NHP2, WRAP53, ACD, RTEL1, PARN, CTC1) encoding critical components of telomere can be mutated in individuals with DC</w:t>
      </w:r>
    </w:p>
    <w:p>
      <w:r>
        <w:t>Genetic testing/diagnosis</w:t>
      </w:r>
    </w:p>
    <w:p>
      <w:r>
        <w:t>-Individuals with DC have abnormally short telomeres for their age --&gt; multicolor flow cytometry fluorescence in situ hybridization (flow-FISH) on white blood cell subsets</w:t>
      </w:r>
    </w:p>
    <w:p>
      <w:r>
        <w:t>-Serial single-gene testing or multigene panel; in AJ testing for c.3791G&gt; A (p.Arg1264His) in RTEL1 can be considered first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