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MERRF (myoclonic epilepsy with ragged red fibers)</w:t>
      </w:r>
    </w:p>
    <w:p>
      <w:r>
        <w:t>Genetics</w:t>
      </w:r>
    </w:p>
    <w:p>
      <w:r>
        <w:t>-Genes: MT-TK (90%, encoding tRNALys; 80% m.8344A&gt;G); MT-TF, MT-TL1, MT-TI, MT-TP</w:t>
      </w:r>
    </w:p>
    <w:p>
      <w:r>
        <w:t>Clinical findings/Dysmorphic features</w:t>
      </w:r>
    </w:p>
    <w:p>
      <w:r>
        <w:t>-Multisystem disorder: onset in childhood, after normal early development; myoclonus (quick, involuntary muscle jerk, i.e. hiccups) often the first symptom --&gt; generalized epilepsy, ataxia, weakness, dementia</w:t>
      </w:r>
    </w:p>
    <w:p>
      <w:r>
        <w:t>-Common findings: HL, short stature, optic atrophy, cardiomyopathy</w:t>
      </w:r>
    </w:p>
    <w:p>
      <w:r>
        <w:t>Etiology</w:t>
      </w:r>
    </w:p>
    <w:p>
      <w:r>
        <w:t>-Prevalence of the m.8344A&gt;G: &lt;1:100,000</w:t>
      </w:r>
    </w:p>
    <w:p>
      <w:r>
        <w:t>Pathogenesis</w:t>
      </w:r>
    </w:p>
    <w:p>
      <w:r>
        <w:t>-MT-TK pathogenic variant directly inhibits protein synthesis --&gt; cell cultures containing &gt;85% mutated mtDNA with decreased translation (mainly proteins with large numbers of lysines)</w:t>
      </w:r>
    </w:p>
    <w:p>
      <w:r>
        <w:t>-Cells with m.8344A&gt;G contain low levels of tRNALys and aminoacylated tRNALys</w:t>
      </w:r>
    </w:p>
    <w:p>
      <w:r>
        <w:t>Genetic testing/diagnosis</w:t>
      </w:r>
    </w:p>
    <w:p>
      <w:r>
        <w:t>-Diagnosis: 4 "canonic" features: myoclonus, generalized epilepsy, ataxia, ragged red fibers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