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Gaucher Disease</w:t>
      </w:r>
    </w:p>
    <w:p>
      <w:r>
        <w:t>Genetics</w:t>
      </w:r>
    </w:p>
    <w:p>
      <w:r>
        <w:t>-GBA (Lysosomal acid glucosylceramidase; 1q22)</w:t>
      </w:r>
    </w:p>
    <w:p>
      <w:r>
        <w:t>-AR</w:t>
      </w:r>
    </w:p>
    <w:p>
      <w:r>
        <w:t>Clinical findings/Dysmorphic features</w:t>
      </w:r>
    </w:p>
    <w:p>
      <w:r>
        <w:t>-Continuum: perinatal lethal - asymptomatic type</w:t>
      </w:r>
    </w:p>
    <w:p>
      <w:r>
        <w:t>-Type 1: clinical/radiographic evidence of bone disease (osteopenia, focal lytic or sclerotic lesions, osteonecrosis, “Erlenmeyer flask bone”), hepatosplenomegaly, anemia/thrombocytopenia, lung disease, absence of primary CNS disease</w:t>
      </w:r>
    </w:p>
    <w:p>
      <w:r>
        <w:t>-Types 2 and 3: presence of primary neurologic disease</w:t>
      </w:r>
    </w:p>
    <w:p>
      <w:r>
        <w:t>--&gt; 2: onset &lt;2y; limited psychomotor development; rapidly progressive course; death by 2-4y</w:t>
      </w:r>
    </w:p>
    <w:p>
      <w:r>
        <w:t>--&gt; 3: onset ~2y; more slowly progressive course; survival into 3rd or 4th decade</w:t>
      </w:r>
    </w:p>
    <w:p>
      <w:r>
        <w:t>Etiology</w:t>
      </w:r>
    </w:p>
    <w:p>
      <w:r>
        <w:t>-GD type1: with prevalence of 1:855 and carrier frequency of 1:18 in AJ</w:t>
      </w:r>
    </w:p>
    <w:p>
      <w:r>
        <w:t>Pathogenesis</w:t>
      </w:r>
    </w:p>
    <w:p>
      <w:r>
        <w:t>-Defective lysosomal enzyme glucocerebrosidase --&gt; accumulation of glucosylceramide (GL1) and other glycolipids --&gt; GL1 is stored in cells of monocyte/macrophage lineage</w:t>
      </w:r>
    </w:p>
    <w:p>
      <w:r>
        <w:t>-CNS: GL1 originates from turnover of membrane gangliosides, although neuronal cell death may be the basis of neuropathic involvement</w:t>
      </w:r>
    </w:p>
    <w:p>
      <w:r>
        <w:t>Genetic testing/diagnosis</w:t>
      </w:r>
    </w:p>
    <w:p>
      <w:r>
        <w:t>-Diagnosis: deficient glucocerebrosidase activity in peripheral blood leukocytes or identification of biallelic variants in GBA</w:t>
      </w:r>
    </w:p>
    <w:p>
      <w:r>
        <w:t>-Targeted first in AJ: c.84dupG + c.115+1G&gt;A + p.Asn409Ser + Leu483Pro account for 90%</w:t>
      </w:r>
    </w:p>
    <w:p>
      <w:r>
        <w:t>-GBA: Seq &gt;99%, InDel &lt;1%</w:t>
      </w:r>
    </w:p>
    <w:p>
      <w:r>
        <w:t>Others</w:t>
      </w:r>
    </w:p>
    <w:p>
      <w:r>
        <w:t>-Most common lysosomal storage disorder</w:t>
      </w:r>
    </w:p>
    <w:p>
      <w:r>
        <w:t>-Severe horizontal gaze palsy (fixed esotropia) and preserved vertical gaze movement</w:t>
      </w:r>
    </w:p>
    <w:p>
      <w:r>
        <w:t>-Carriers are at an increased risk for developing Parkinsonism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