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Ehlers-Danlos syndrome vascular (type IV)</w:t>
      </w:r>
    </w:p>
    <w:p>
      <w:r>
        <w:t>Genetics</w:t>
      </w:r>
    </w:p>
    <w:p>
      <w:r>
        <w:t>-COL3A1 (2q31)</w:t>
      </w:r>
    </w:p>
    <w:p>
      <w:r>
        <w:t>-AD; penetrance ~100%</w:t>
      </w:r>
    </w:p>
    <w:p>
      <w:r>
        <w:t>Clinical findings</w:t>
      </w:r>
    </w:p>
    <w:p>
      <w:r>
        <w:t>-Usually no soft, doughy, stretchy skin/abnormal scars/large-joint hypermobility (vs. cEDS)</w:t>
      </w:r>
    </w:p>
    <w:p>
      <w:r>
        <w:t>-Major criteria: arterial rupture, intestinal rupture, uterine rupture during pregnancy</w:t>
      </w:r>
    </w:p>
    <w:p>
      <w:r>
        <w:t>-Minor criteria: thin, translucent skin, easy bruising, thin lips and philtrum, small chin, thin nose, large eyes, aged appearance of hands, small joint hypermobility</w:t>
      </w:r>
    </w:p>
    <w:p>
      <w:r>
        <w:t>Etiology</w:t>
      </w:r>
    </w:p>
    <w:p>
      <w:r>
        <w:t>-1:200,000</w:t>
      </w:r>
    </w:p>
    <w:p>
      <w:r>
        <w:t>Pathogenesis</w:t>
      </w:r>
    </w:p>
    <w:p>
      <w:r>
        <w:t>-COL3A1 encodes the proα1(III) chain of type III procollagen --&gt; major structural component of skin, blood vessels, hollow organs</w:t>
      </w:r>
    </w:p>
    <w:p>
      <w:r>
        <w:t>-Majority of identified pathogenic variants result in single amino-acid substitutions for glycine in the Gly-X-Y repeat of the triple helical region of the type III procollagen molecule</w:t>
      </w:r>
    </w:p>
    <w:p>
      <w:r>
        <w:t>-Pathogenic variants in COL3A1 --&gt; structural alteration of type III collagen --&gt; intracellular storage/impaired secretion of collagen chains</w:t>
      </w:r>
    </w:p>
    <w:p>
      <w:r>
        <w:t>Genetic testing/diagnosis</w:t>
      </w:r>
    </w:p>
    <w:p>
      <w:r>
        <w:t>-Sequence analysis of COL3A1 (95%), then gene-targeted deletion/duplication analysis (~1%)</w:t>
      </w:r>
    </w:p>
    <w:p>
      <w:r>
        <w:t>-Abnormalities in synthesis and mobility of type III collagen chains on biochemical analysis of type III procollagen from cultured fibroblasts when vEDS is suspected</w:t>
      </w:r>
    </w:p>
    <w:p>
      <w:r>
        <w:t xml:space="preserve">-Individuals with COL3A1 null variants have 15y delay in onset of complications and improved life expectancy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