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Hidrotic ectodermal dysplasia 2</w:t>
      </w:r>
    </w:p>
    <w:p>
      <w:r>
        <w:t>Genetics</w:t>
      </w:r>
    </w:p>
    <w:p>
      <w:r>
        <w:t>-GJB6 (13q12) only known gene</w:t>
      </w:r>
    </w:p>
    <w:p>
      <w:r>
        <w:t>-AD</w:t>
      </w:r>
    </w:p>
    <w:p>
      <w:r>
        <w:t>Clinical findings/Dysmorphic features</w:t>
      </w:r>
    </w:p>
    <w:p>
      <w:r>
        <w:t>-Malformed, thickened, small nails</w:t>
      </w:r>
    </w:p>
    <w:p>
      <w:r>
        <w:t>-Hypotrichosis (partial or total alopecia)</w:t>
      </w:r>
    </w:p>
    <w:p>
      <w:r>
        <w:t>-Palmoplantar hyperkeratosis</w:t>
      </w:r>
    </w:p>
    <w:p>
      <w:r>
        <w:t>-Normal sweating and normal teeth</w:t>
      </w:r>
    </w:p>
    <w:p>
      <w:r>
        <w:t>Etiology</w:t>
      </w:r>
    </w:p>
    <w:p>
      <w:r>
        <w:t>-Common in the French-Canadian population of southwest Quebec</w:t>
      </w:r>
    </w:p>
    <w:p>
      <w:r>
        <w:t>Pathogenesis</w:t>
      </w:r>
    </w:p>
    <w:p>
      <w:r>
        <w:t>-Helps to form a gap junction channel which mediates ion diffusion</w:t>
      </w:r>
    </w:p>
    <w:p>
      <w:r>
        <w:t>-Mutations affect trafficking of the protein and thus the formation of the gap junction</w:t>
      </w:r>
    </w:p>
    <w:p>
      <w:r>
        <w:t>Genetic testing/diagnosis</w:t>
      </w:r>
    </w:p>
    <w:p>
      <w:r>
        <w:t>-Targeted analysis for the four known pathogenic variants in GJB6 (p.Gly11Arg, p.Val37Glu, p.Asp50Asn, p.Ala88Val); account for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