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Incontinentia pigmenti</w:t>
      </w:r>
    </w:p>
    <w:p>
      <w:r>
        <w:t>Genetics</w:t>
      </w:r>
    </w:p>
    <w:p>
      <w:r>
        <w:t>-IKBKG (aka NEMO)</w:t>
      </w:r>
    </w:p>
    <w:p>
      <w:r>
        <w:t>-XLD (most male fetuses miscarry); 65% de novo</w:t>
      </w:r>
    </w:p>
    <w:p>
      <w:r>
        <w:t>Clinical findings/Dysmorphic features</w:t>
      </w:r>
    </w:p>
    <w:p>
      <w:r>
        <w:t>-Major: Four stages of skin changes: 1) erythema, 2) blister, 3) hyperpigmented streaks, 4) atrophic skin patches</w:t>
      </w:r>
    </w:p>
    <w:p>
      <w:r>
        <w:t>-Minor: small or malformed teeth, alopecia, woolly hair, nail ridging or pitting, retinal neovascularization causing retinal detachment</w:t>
      </w:r>
    </w:p>
    <w:p>
      <w:r>
        <w:t xml:space="preserve">-Neurologic findings can including seizures, ID, DD </w:t>
      </w:r>
    </w:p>
    <w:p>
      <w:r>
        <w:t>Etiology</w:t>
      </w:r>
    </w:p>
    <w:p>
      <w:r>
        <w:t>-0.6–0.7/1,000,000; at birth of 1.2/100,000 in the EU; female:male ratio is 20:1</w:t>
      </w:r>
    </w:p>
    <w:p>
      <w:r>
        <w:t>Pathogenesis</w:t>
      </w:r>
    </w:p>
    <w:p>
      <w:r>
        <w:t>-Lack of NF-kappa beta activation --&gt; cells are sensitive to proapoptotic signals --&gt; apoptosis</w:t>
      </w:r>
    </w:p>
    <w:p>
      <w:r>
        <w:t>Genetic testing/diagnosis</w:t>
      </w:r>
    </w:p>
    <w:p>
      <w:r>
        <w:t xml:space="preserve">-Most efficacious molecular genetic testing approach is single-gene testing --&gt; common 11.7-kb IKBKG deletion first --&gt; sequence analysis of IKBKG --&gt; gene-targeted deletion/duplication </w:t>
      </w:r>
    </w:p>
    <w:p>
      <w:r>
        <w:t>-Long-range PCR, southern blot</w:t>
      </w:r>
    </w:p>
    <w:p>
      <w:r>
        <w:t>Others</w:t>
      </w:r>
    </w:p>
    <w:p>
      <w:r>
        <w:t>-Clinical test: free melanin granules if hyperpigmented streak biopsied</w:t>
      </w:r>
    </w:p>
    <w:p>
      <w:r>
        <w:t xml:space="preserve">-Males with IP have had either a 47,XXY karyotype or somatic mosaicism </w:t>
      </w:r>
    </w:p>
    <w:p>
      <w:r>
        <w:t>-Normal life expectancy for females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