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6q24-related transient neonatal diabetes mellitus</w:t>
      </w:r>
    </w:p>
    <w:p>
      <w:r>
        <w:t>Genetics</w:t>
      </w:r>
    </w:p>
    <w:p>
      <w:r>
        <w:t>-Genetic aberrations of the imprinted locus at 6q24</w:t>
      </w:r>
    </w:p>
    <w:p>
      <w:r>
        <w:t>Clinical findings/Dysmorphic features</w:t>
      </w:r>
    </w:p>
    <w:p>
      <w:r>
        <w:t>-Severe intrauterine growth retardation; shortage of the hormone insulin; hyperglycemia in the neonatal period in a term infant, resolves by age 18 months; dehydration; absence of ketoacidosis; macroglossia and umbilical hernia may be present</w:t>
      </w:r>
    </w:p>
    <w:p>
      <w:r>
        <w:t>-Hypotonia, congenital heart disease, deafness, neurologic features (epilepsy), renal malformations</w:t>
      </w:r>
    </w:p>
    <w:p>
      <w:r>
        <w:t>Etiology</w:t>
      </w:r>
    </w:p>
    <w:p>
      <w:r>
        <w:t>-1:400,000</w:t>
      </w:r>
    </w:p>
    <w:p>
      <w:r>
        <w:t>Pathogenesis</w:t>
      </w:r>
    </w:p>
    <w:p>
      <w:r>
        <w:t>-Overexpression of imprinted, paternally expressed genes PLAGL1 and HYMAI</w:t>
      </w:r>
    </w:p>
    <w:p>
      <w:r>
        <w:t xml:space="preserve">-Three different genetic mechanisms --&gt; twice the normal dosage of PLAGL1 and HYMAI: </w:t>
      </w:r>
    </w:p>
    <w:p>
      <w:r>
        <w:t>(1) paternal uniparental disomy of chromosome 6</w:t>
      </w:r>
    </w:p>
    <w:p>
      <w:r>
        <w:t>(2) duplication of 6q24 on the paternal allele</w:t>
      </w:r>
    </w:p>
    <w:p>
      <w:r>
        <w:t>(3) hypomethylation of the maternal PLAGL1 TSS</w:t>
      </w:r>
    </w:p>
    <w:p>
      <w:r>
        <w:t>Genetic testing/diagnosis</w:t>
      </w:r>
    </w:p>
    <w:p>
      <w:r>
        <w:t>-6q24-TNDM is caused by overexpression of the imprinted genes at 6q24 (PLAGL1 and HYMAI)</w:t>
      </w:r>
    </w:p>
    <w:p>
      <w:r>
        <w:t>-DMR (i.e., PLAGL1 TSS alt-DMR) is present within the shared promoter of these genes</w:t>
      </w:r>
    </w:p>
    <w:p>
      <w:r>
        <w:t>-Normally: expression of PLAGL1 and HYMAI is silenced on maternal allele and only paternal alleles of PLAGL1 and HYMAI are expressed</w:t>
      </w:r>
    </w:p>
    <w:p>
      <w:r>
        <w:t>Others</w:t>
      </w:r>
    </w:p>
    <w:p>
      <w:r>
        <w:t xml:space="preserve">-Biallelic ZFP57 pathogenic variants account 50% of TNDM associated with a multilocus imprinting disturbance (MLID) </w:t>
      </w:r>
    </w:p>
    <w:p>
      <w:r>
        <w:t>-ZFP57 variants result in inactivation of ZFP57 --&gt; important in maintaining genomic imprinting at the DMR of PLAGL1 and HYMAI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