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Factor V Leiden Thrombophilia</w:t>
      </w:r>
    </w:p>
    <w:p>
      <w:r>
        <w:t>Genetics</w:t>
      </w:r>
    </w:p>
    <w:p>
      <w:r>
        <w:t>-Gene F5 (Coagulation factor V; 1q23)</w:t>
      </w:r>
    </w:p>
    <w:p>
      <w:r>
        <w:t>-AD (moderately increased risk for venous thromboembolism), AR (significantly increased risk)</w:t>
      </w:r>
    </w:p>
    <w:p>
      <w:r>
        <w:t>Clinical findings/Dysmorphic features</w:t>
      </w:r>
    </w:p>
    <w:p>
      <w:r>
        <w:t>-Poor anticoagulant response to activated protein C (APC) --&gt; increased risk for VT</w:t>
      </w:r>
    </w:p>
    <w:p>
      <w:r>
        <w:t>-Most commonly deep venous thrombosis (DVT)</w:t>
      </w:r>
    </w:p>
    <w:p>
      <w:r>
        <w:t>-Heterozygous: 2-3x increased recurrence risk of pregnancy loss</w:t>
      </w:r>
    </w:p>
    <w:p>
      <w:r>
        <w:t>-FVL and oral contraceptive use: HETs with 35-50x risk for VT (risk is 1 in 20,000 FVL HETs vs. 1 in 140,000 in wt); HOM with &gt;100x risk</w:t>
      </w:r>
    </w:p>
    <w:p>
      <w:r>
        <w:t>Etiology</w:t>
      </w:r>
    </w:p>
    <w:p>
      <w:r>
        <w:t>-Heterozygosity: 3%-8% of the US and European populations; high prevalence in Sweden (10%-15%); extremely rare in Asian, African, and indigenous Australian populations</w:t>
      </w:r>
    </w:p>
    <w:p>
      <w:r>
        <w:t>-Frequency of homozygosity for the Leiden variant is approximately 1:5,000</w:t>
      </w:r>
    </w:p>
    <w:p>
      <w:r>
        <w:t>Pathogenesis</w:t>
      </w:r>
    </w:p>
    <w:p>
      <w:r>
        <w:t>-G&gt;A substitution affects an APC cleavage site --&gt; FVL inactivation 10x more slowly and persists longer in circulation --&gt; increased thrombin generation</w:t>
      </w:r>
    </w:p>
    <w:p>
      <w:r>
        <w:t>Genetic testing/diagnosis</w:t>
      </w:r>
    </w:p>
    <w:p>
      <w:r>
        <w:t>-Suspected in individuals with:</w:t>
      </w:r>
    </w:p>
    <w:p>
      <w:r>
        <w:t>--&gt; History of 1st/recurrent VTE manifest as DVT or pulmonary embolism, especially in women with history of VTE during pregnancy or in association with estrogen-containing contraceptives</w:t>
      </w:r>
    </w:p>
    <w:p>
      <w:r>
        <w:t>--&gt; A family history of recurrent thrombosis</w:t>
      </w:r>
    </w:p>
    <w:p>
      <w:r>
        <w:t>-APC resistance assay: sensitivity and specificity for factor V Leiden approaches 100%</w:t>
      </w:r>
    </w:p>
    <w:p>
      <w:r>
        <w:t>-Identification of a heterozygous or homozygous c.1691G&gt;A variant (100%)</w:t>
      </w:r>
    </w:p>
    <w:p>
      <w:r>
        <w:t>Others</w:t>
      </w:r>
    </w:p>
    <w:p>
      <w:r>
        <w:t>-Factor II/Prothrombin: common variant in 3’ UTR (G20210A; AF478696.1: g.21538G&gt;A; c.*97G&gt;A) --&gt; changes polyA signal --&gt; stabilizes mRNA --&gt; more prothrombin produced</w:t>
      </w:r>
    </w:p>
    <w:p>
      <w:r>
        <w:t>-Incidence: ~2% in Caucasians; heterozygotes with 3-fold increased risk</w:t>
      </w:r>
    </w:p>
    <w:p>
      <w:r>
        <w:t>-Oral contraceptives --&gt; 149-fold increased risk for cerebral vein thrombosis; 16.3-fold increased risk for DVT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