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Hemophilia B</w:t>
      </w:r>
    </w:p>
    <w:p>
      <w:r>
        <w:t>Genetics</w:t>
      </w:r>
    </w:p>
    <w:p>
      <w:r>
        <w:t>-Gene: F9 (Coagulation factor IX; Xq27.1-Xq27.2)</w:t>
      </w:r>
    </w:p>
    <w:p>
      <w:r>
        <w:t>-XLR</w:t>
      </w:r>
    </w:p>
    <w:p>
      <w:r>
        <w:t>Clinical findings/Dysmorphic features</w:t>
      </w:r>
    </w:p>
    <w:p>
      <w:r>
        <w:t>-Similar to hemophilia A</w:t>
      </w:r>
    </w:p>
    <w:p>
      <w:r>
        <w:t>-Hemarthrosis or intracranial bleed with mild or no trauma; deep muscle hematomas; prolonged or renewed bleeding after trauma, surgery, tooth extraction, nose bleeds, mouth injury, circumcision; excessive bruising</w:t>
      </w:r>
    </w:p>
    <w:p>
      <w:r>
        <w:t>Etiology</w:t>
      </w:r>
    </w:p>
    <w:p>
      <w:r>
        <w:t>-Prevalence of is ~ 1: 30,000 live male births worldwide; ~ 1/5 as prevalent as hemophilia A</w:t>
      </w:r>
    </w:p>
    <w:p>
      <w:r>
        <w:t>Pathogenesis</w:t>
      </w:r>
    </w:p>
    <w:p>
      <w:r>
        <w:t>-Factor IX activates Factor X --&gt; regulates overall rate of thrombin generation in coagulation</w:t>
      </w:r>
    </w:p>
    <w:p>
      <w:r>
        <w:t>Genetic testing/diagnosis</w:t>
      </w:r>
    </w:p>
    <w:p>
      <w:r>
        <w:t>-Prolonged aPTT: severe: &lt;1%; moderate: 1-5%; mild: 6-30% F9 activity</w:t>
      </w:r>
    </w:p>
    <w:p>
      <w:r>
        <w:t xml:space="preserve">-Sequencing of F9 first (97%-100%); then gene-targeted del/dup(2%-3%) </w:t>
      </w:r>
    </w:p>
    <w:p>
      <w:r>
        <w:t>-Large gene deletions, nonsense mutations, and most frameshift mutations --&gt; severe disease</w:t>
      </w:r>
    </w:p>
    <w:p>
      <w:r>
        <w:t>Others</w:t>
      </w:r>
    </w:p>
    <w:p>
      <w:r>
        <w:t>-Approx. 30% of females with one pathogenic variant: activity &lt; 40% and bleeding disorder</w:t>
      </w:r>
    </w:p>
    <w:p>
      <w:r>
        <w:t>-Recombinant factor IX concentrate 2-3x/week for severe deficiency; within one hour of trauma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