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Costello Syndrome</w:t>
      </w:r>
    </w:p>
    <w:p>
      <w:r>
        <w:t>Genetics</w:t>
      </w:r>
    </w:p>
    <w:p>
      <w:r>
        <w:t>-HRAS</w:t>
      </w:r>
    </w:p>
    <w:p>
      <w:r>
        <w:t>-AD; p.Gly12Ser: 81.3%</w:t>
      </w:r>
    </w:p>
    <w:p>
      <w:r>
        <w:t>-Complete penetrance</w:t>
      </w:r>
    </w:p>
    <w:p>
      <w:r>
        <w:t>Clinical findings:</w:t>
      </w:r>
    </w:p>
    <w:p>
      <w:r>
        <w:t>-Feeding issues, DD, ID, short stature, loose and soft skin; curly or sparse, fine hair</w:t>
      </w:r>
    </w:p>
    <w:p>
      <w:r>
        <w:t>-Cardiac (hypertrophic cardiomyopathy, valvar pulmonary stenosis, arrhythmia)</w:t>
      </w:r>
    </w:p>
    <w:p>
      <w:r>
        <w:t>-Facial findings: coarse facial features, full cheeks, full lips, large mouth, full nasal tip, epicanthal folds, wide nasal bridge, short full nose, deep, hoarse or whispery voice</w:t>
      </w:r>
    </w:p>
    <w:p>
      <w:r>
        <w:t>-Papillomata (small wart-like growth on the skin) of the face and perianal region</w:t>
      </w:r>
    </w:p>
    <w:p>
      <w:r>
        <w:t>Etiology</w:t>
      </w:r>
    </w:p>
    <w:p>
      <w:r>
        <w:t>-Rare (300 individuals reported worldwide)</w:t>
      </w:r>
    </w:p>
    <w:p>
      <w:r>
        <w:t>-Birth prevalence is estimated at 1:300,000 in the UK</w:t>
      </w:r>
    </w:p>
    <w:p>
      <w:r>
        <w:t>Pathogenesis</w:t>
      </w:r>
    </w:p>
    <w:p>
      <w:r>
        <w:t>-Pathogenic missense variants result in constitutive activation of the abnormal protein product --&gt; increased signaling through Ras-MAPK and PI3K-AKT pathways</w:t>
      </w:r>
    </w:p>
    <w:p>
      <w:r>
        <w:t>Genetic testing/diagnosis</w:t>
      </w:r>
    </w:p>
    <w:p>
      <w:r>
        <w:t>-Sequence analysis of HRAS (only gene currently known) --&gt; pathogenic missense variants in 80%-90% of individuals with the clinical diagnosis</w:t>
      </w:r>
    </w:p>
    <w:p>
      <w:r>
        <w:t>-Targeted analysis for pathogenic variants: &gt; 95% affect amino acid p.Gly12 or p.Gly13</w:t>
      </w:r>
    </w:p>
    <w:p>
      <w:r>
        <w:t>Others</w:t>
      </w:r>
    </w:p>
    <w:p>
      <w:r>
        <w:t>-No other phenotype is known to be associated with germline mutation of HRAS</w:t>
      </w:r>
    </w:p>
    <w:p>
      <w:r>
        <w:t>-Approx. 15% lifetime risk for malignant tumors (rhabdomyosarcoma and neuroblastoma, transitional cell carcinoma of the bladder)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