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CHARGE syndrome</w:t>
      </w:r>
    </w:p>
    <w:p>
      <w:r>
        <w:t>Genetics</w:t>
      </w:r>
    </w:p>
    <w:p>
      <w:r>
        <w:t>-CHD7 (Chromodomain-helicase-DNA-binding protein 7, 8q12.1)</w:t>
      </w:r>
    </w:p>
    <w:p>
      <w:r>
        <w:t>-AD</w:t>
      </w:r>
    </w:p>
    <w:p>
      <w:r>
        <w:t>Clinical findings/Dysmorphic features</w:t>
      </w:r>
    </w:p>
    <w:p>
      <w:r>
        <w:t>-Coloboma, heart defects, choanal atresia, retarded growth and development, genital abnormalities, ear anomalies</w:t>
      </w:r>
    </w:p>
    <w:p>
      <w:r>
        <w:t>-Unilateral/bilateral coloboma of iris, retina-choroid, and/or disc with or without microphthalmos (small eye) (80%-90%)</w:t>
      </w:r>
    </w:p>
    <w:p>
      <w:r>
        <w:t>-Cardiovascular malformations (75%-85%): conotruncal anomalies (Tetralogy of Fallot, interrupted aortic arch, perimembranous ventricular septal defect, double-outlet right ventricle, truncus arteriosus), AV canal defects, aortic arch anomalies, ASD, VSD, PDA</w:t>
      </w:r>
    </w:p>
    <w:p>
      <w:r>
        <w:t>-Unilateral/bilateral choanal atresia or stenosis (nose closed) (50%-60%)</w:t>
      </w:r>
    </w:p>
    <w:p>
      <w:r>
        <w:t>-Growth and developmental delay</w:t>
      </w:r>
    </w:p>
    <w:p>
      <w:r>
        <w:t>-Cryptorchidism in males; hypogonadotropic hypogonadism in both males and females</w:t>
      </w:r>
    </w:p>
    <w:p>
      <w:r>
        <w:t>-Abnormal outer ears, ossicular malformations, Mondini defect of the cochlea and absent or hypoplastic semicircular canals (&gt;90%)</w:t>
      </w:r>
    </w:p>
    <w:p>
      <w:r>
        <w:t>-Cranial nerve dysfunction --&gt; hyposmia or anosmia; unilateral/bilateral facial palsy (40%); impaired hearing, and/or swallowing problems (70%-90%)</w:t>
      </w:r>
    </w:p>
    <w:p>
      <w:r>
        <w:t>-Tracheoesophageal (TE) fistula</w:t>
      </w:r>
    </w:p>
    <w:p>
      <w:r>
        <w:t>Etiology</w:t>
      </w:r>
    </w:p>
    <w:p>
      <w:r>
        <w:t>-At least 1:10,000</w:t>
      </w:r>
    </w:p>
    <w:p>
      <w:r>
        <w:t>Pathogenesis</w:t>
      </w:r>
    </w:p>
    <w:p>
      <w:r>
        <w:t>-Majority of variants are nonsense and frameshift throughout gene --&gt; haploinsufficiency</w:t>
      </w:r>
    </w:p>
    <w:p>
      <w:r>
        <w:t>-CHD7 with role in early embryonic development --&gt; chromatin structure and gene expression</w:t>
      </w:r>
    </w:p>
    <w:p>
      <w:r>
        <w:t>Genetic testing/diagnosis</w:t>
      </w:r>
    </w:p>
    <w:p>
      <w:r>
        <w:t>-CHD7 only known gene (accounts for 60-70%)</w:t>
      </w:r>
    </w:p>
    <w:p>
      <w:r>
        <w:t>Others</w:t>
      </w:r>
    </w:p>
    <w:p>
      <w:r>
        <w:t>-Empiric risk to sibs of a proband is approximately 1%-2% (germline mosaicism)</w:t>
      </w:r>
    </w:p>
    <w:p>
      <w:r>
        <w:t>-20-25% mortality in the first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