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Cornelia de Lange syndrome</w:t>
      </w:r>
    </w:p>
    <w:p>
      <w:r>
        <w:t>Genetics</w:t>
      </w:r>
    </w:p>
    <w:p>
      <w:r>
        <w:t>-NIPBL, SMC1A, SMC3, HDAC8, RAD21</w:t>
      </w:r>
    </w:p>
    <w:p>
      <w:r>
        <w:t>-AD (NIPBL, RAD21, SMC3), XLR (SMC1A, HDAC8; almost all de novo)</w:t>
      </w:r>
    </w:p>
    <w:p>
      <w:r>
        <w:t>Clinical findings/Dysmorphic features</w:t>
      </w:r>
    </w:p>
    <w:p>
      <w:r>
        <w:t>-Growth retardation (prenatal onset; &lt;5th centile throughout life), moderate to severe ID; hirsutism (excessive body hair); upper-limb reduction (subtle phalangeal abnormalities to oligodactyly); diaphragmatic hernia; pulmonary valve stenosis and/or VSD</w:t>
      </w:r>
    </w:p>
    <w:p>
      <w:r>
        <w:t>-Facial features: microbrachycephaly; synophrys, arched eyebrows; low‐set posteriorly rotated and/or hirsute ears with thickened helices; depressed or broad nasal bridge; upturned nasal tip with anteverted nares; long smooth philtrum; thin vermillion border of the upper lip (midline "drip" appearance); downturned corners of the mouth; high and arched palate with clefts; small widely‐spaced teeth; micrognathia; short neck; ptosis; nystagmus; long eyelashes</w:t>
      </w:r>
    </w:p>
    <w:p>
      <w:r>
        <w:t>Etiology</w:t>
      </w:r>
    </w:p>
    <w:p>
      <w:r>
        <w:t>-Approx. 1:50,000 for the classic form of CdLS (ind. with milder features under-diagnosed)</w:t>
      </w:r>
    </w:p>
    <w:p>
      <w:r>
        <w:t>Pathogenesis</w:t>
      </w:r>
    </w:p>
    <w:p>
      <w:r>
        <w:t>-Unknown, majority of mutations are truncating --&gt; haploinsufficiency</w:t>
      </w:r>
    </w:p>
    <w:p>
      <w:r>
        <w:t>-Cohesinopathy; mutations in cohesin structural/regulatory proteins --&gt; cohesin loading defects</w:t>
      </w:r>
    </w:p>
    <w:p>
      <w:r>
        <w:t>Genetic testing/diagnosis</w:t>
      </w:r>
    </w:p>
    <w:p>
      <w:r>
        <w:t>-Serial single-gene testing/multigene panel/more comprehensive genomic testing</w:t>
      </w:r>
    </w:p>
    <w:p>
      <w:r>
        <w:t>-NIPBL (60%), SMC1A (5%), HDAC8 (4%), SMC3 (1-2%), RAD21 (&lt;1%)</w:t>
      </w:r>
    </w:p>
    <w:p>
      <w:r>
        <w:t>Others</w:t>
      </w:r>
    </w:p>
    <w:p>
      <w:r>
        <w:t>-Many individuals demonstrate autistic and self-destructive tendencies</w:t>
      </w:r>
    </w:p>
    <w:p>
      <w:r>
        <w:t>-Frequent: cardiac septal defects, GI issues, HL, myopia, cryptorchidism/hypoplastic genitalia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