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Cri-du-Chat (5p minus syndrome)</w:t>
      </w:r>
    </w:p>
    <w:p>
      <w:r>
        <w:t>Genetics</w:t>
      </w:r>
    </w:p>
    <w:p>
      <w:r>
        <w:t>-Partial or complete deletion of chromosome 5p; deletion 5p from band 5p15.2 to 5pter</w:t>
      </w:r>
    </w:p>
    <w:p>
      <w:r>
        <w:t>-12% due to unequal segregation of a translocation or recombination involving a pericentric inversion in one of the parents</w:t>
      </w:r>
    </w:p>
    <w:p>
      <w:r>
        <w:t>-85% sporadic de novo deletions (80% are on the paternal chromosome)</w:t>
      </w:r>
    </w:p>
    <w:p>
      <w:r>
        <w:t>Clinical findings/Dysmorphic features</w:t>
      </w:r>
    </w:p>
    <w:p>
      <w:r>
        <w:t>-Cat-like cry (abnormal laryngeal development); slow growth; ID; hypotonia; strabismus</w:t>
      </w:r>
    </w:p>
    <w:p>
      <w:r>
        <w:t>-Facial features: microcephaly; round face; hypertelorism; micrognathia; epicanthal folds; low‐set ears; broad nasal bridge; short philtrum</w:t>
      </w:r>
    </w:p>
    <w:p>
      <w:r>
        <w:t>Etiology</w:t>
      </w:r>
    </w:p>
    <w:p>
      <w:r>
        <w:t>-Incidence ranges from 1:15,000 to 1:50,000 live-born infants; slight female predominance</w:t>
      </w:r>
    </w:p>
    <w:p>
      <w:r>
        <w:t>Pathogenesis</w:t>
      </w:r>
    </w:p>
    <w:p>
      <w:r>
        <w:t xml:space="preserve">-Loss of CTNND2 is associated with severe ID </w:t>
      </w:r>
    </w:p>
    <w:p>
      <w:r>
        <w:t>Genetic testing/diagnosis</w:t>
      </w:r>
    </w:p>
    <w:p>
      <w:r>
        <w:t>-Most on karyotype, few are submicroscopic and diagnosed by FISH</w:t>
      </w:r>
    </w:p>
    <w:p>
      <w:r>
        <w:t>Others</w:t>
      </w:r>
    </w:p>
    <w:p>
      <w:r>
        <w:t>-Cat-like cry only when deletion limited to band 5p15.32</w:t>
      </w:r>
    </w:p>
    <w:p>
      <w:r>
        <w:t>-Study of deletions from 5p15.2 to 5p13 found no correlation with size and degree of 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