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VACTERL (VATER) Association</w:t>
      </w:r>
    </w:p>
    <w:p>
      <w:r>
        <w:t>Genetics</w:t>
      </w:r>
    </w:p>
    <w:p>
      <w:r>
        <w:t>-Unknown, eventually: FGF8, FOXF1, HOXD13, LPP, TRAP1, ZIC3</w:t>
      </w:r>
    </w:p>
    <w:p>
      <w:r>
        <w:t>-Sporadic</w:t>
      </w:r>
    </w:p>
    <w:p>
      <w:r>
        <w:t>Clinical findings/Dysmorphic features</w:t>
      </w:r>
    </w:p>
    <w:p>
      <w:r>
        <w:t>-Vertebral defects (V), 70%</w:t>
      </w:r>
    </w:p>
    <w:p>
      <w:r>
        <w:t>-Anorectal malformations/Anal atresia (A), 33%</w:t>
      </w:r>
    </w:p>
    <w:p>
      <w:r>
        <w:t>-Cardiac defects (C), 75%: VSD, PDA, TOF</w:t>
      </w:r>
    </w:p>
    <w:p>
      <w:r>
        <w:t>-Tracheoesophageal fistula with or without esophageal atresia (TE), 70%</w:t>
      </w:r>
    </w:p>
    <w:p>
      <w:r>
        <w:t>-Renal malformations (R), 50%</w:t>
      </w:r>
    </w:p>
    <w:p>
      <w:r>
        <w:t>-Limb (L), 70%: polydactyly, humeral hypoplasia, radial aplasia, proximally placed thumb</w:t>
      </w:r>
    </w:p>
    <w:p>
      <w:r>
        <w:t>Etiology</w:t>
      </w:r>
    </w:p>
    <w:p>
      <w:r>
        <w:t>-Frequency: 1/10,000 to 1/40,000</w:t>
      </w:r>
    </w:p>
    <w:p>
      <w:r>
        <w:t>Pathogenesis</w:t>
      </w:r>
    </w:p>
    <w:p>
      <w:r>
        <w:t>-unknown</w:t>
      </w:r>
    </w:p>
    <w:p>
      <w:r>
        <w:t>Genetic testing/diagnosis</w:t>
      </w:r>
    </w:p>
    <w:p>
      <w:r>
        <w:t>-Diagnosis requires 3 of 7 features and it is a diagnosis of exclusion --&gt; rule out aneuploidy with karyotype, Fanconi anemia with DEB testing, and Townes- Brocks syndrome by SALL1 seq</w:t>
      </w:r>
    </w:p>
    <w:p>
      <w:r>
        <w:t>Others</w:t>
      </w:r>
    </w:p>
    <w:p>
      <w:r>
        <w:t>-A variant is VACTERL with hydrocephalus which can be AR or XL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