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Wolf-Hirschhorn Syndrome (4p-, Monosomy 4p)</w:t>
      </w:r>
    </w:p>
    <w:p>
      <w:r>
        <w:t>Genetics</w:t>
      </w:r>
    </w:p>
    <w:p>
      <w:r>
        <w:t>-4p deletion, critical region with two genes: WHSC1 and WHSC2 of unknown significance</w:t>
      </w:r>
    </w:p>
    <w:p>
      <w:r>
        <w:t>Clinical findings/Dysmorphic features</w:t>
      </w:r>
    </w:p>
    <w:p>
      <w:r>
        <w:t>-“Greek warrior helmet" appearance of nose (wide bridge continuing to forehead)</w:t>
      </w:r>
    </w:p>
    <w:p>
      <w:r>
        <w:t>-Microcephaly, facial asymmetry, ptosis, structural brain anomalies, CL/P; high forehead with prominent glabella; ocular hypertelorism; epicanthus; highly arched eyebrows; short philtrum; downturned mouth; micrognathia; poorly formed ears with pits/tags</w:t>
      </w:r>
    </w:p>
    <w:p>
      <w:r>
        <w:t>-CHD (ASD&gt;PVS&gt;VSD&gt;PDA&gt;AI&gt;TOF)</w:t>
      </w:r>
    </w:p>
    <w:p>
      <w:r>
        <w:t>-Intrauterine/postnatal growth retardation, hypotonia; ID of variable degree, seizures</w:t>
      </w:r>
    </w:p>
    <w:p>
      <w:r>
        <w:t>-IgA deficiency</w:t>
      </w:r>
    </w:p>
    <w:p>
      <w:r>
        <w:t>Etiology</w:t>
      </w:r>
    </w:p>
    <w:p>
      <w:r>
        <w:t>-50%-60% have a de novo pure deletion of 4p16; 40%-45% have an unbalanced translocation with both a deletion of 4p and a partial trisomy of a different chromosome arm</w:t>
      </w:r>
    </w:p>
    <w:p>
      <w:r>
        <w:t>-Approximately 1:50,000 births</w:t>
      </w:r>
    </w:p>
    <w:p>
      <w:r>
        <w:t>-2:1 female/male ratio</w:t>
      </w:r>
    </w:p>
    <w:p>
      <w:r>
        <w:t>Pathogenesis</w:t>
      </w:r>
    </w:p>
    <w:p>
      <w:r>
        <w:t>-WHS is true contiguous gene syndrome with contribution of genes within a 1.6-Mb region</w:t>
      </w:r>
    </w:p>
    <w:p>
      <w:r>
        <w:t>Genetic testing/diagnosis</w:t>
      </w:r>
    </w:p>
    <w:p>
      <w:r>
        <w:t>-Heterozygous deletion of WHSCR on chromosome 4p16.3 by CMA, conventional G-banded cytogenetic analysis or FISH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