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Canavan Disease</w:t>
      </w:r>
    </w:p>
    <w:p>
      <w:r>
        <w:t>Genetics</w:t>
      </w:r>
    </w:p>
    <w:p>
      <w:r>
        <w:t>-ASPA (Aspartoacylase; 17pter-p13)</w:t>
      </w:r>
    </w:p>
    <w:p>
      <w:r>
        <w:t>-AR</w:t>
      </w:r>
    </w:p>
    <w:p>
      <w:r>
        <w:t>Clinical findings/Dysmorphic features</w:t>
      </w:r>
    </w:p>
    <w:p>
      <w:r>
        <w:t>-Neurodegenerative disorder associated with spongy degeneration of white matter of brain</w:t>
      </w:r>
    </w:p>
    <w:p>
      <w:r>
        <w:t>-Neonatal/Infantile (Severe) Canavan Disease most common</w:t>
      </w:r>
    </w:p>
    <w:p>
      <w:r>
        <w:t>-Infants normal early in life; by 3-5 mths --&gt; hypotonia --&gt; spasticity, head lag (inability to support head is constant feature of this disorder), macrocephaly, DD ; HC grows</w:t>
      </w:r>
    </w:p>
    <w:p>
      <w:r>
        <w:t>-DD more obvious with increasing age; delayed in motor skills; not able to sit, stand, walk, talk</w:t>
      </w:r>
    </w:p>
    <w:p>
      <w:r>
        <w:t>-Optic atrophy develops in the second year of life; normal hearing</w:t>
      </w:r>
    </w:p>
    <w:p>
      <w:r>
        <w:t>-Progression: irritable, sleep disturbance, seizures, feeding difficulties, swallowing deteriorates, joint stiffness</w:t>
      </w:r>
    </w:p>
    <w:p>
      <w:r>
        <w:t>-Prognosis: die in first decade of life; with improved medical and nursing care a larger number of children survive beyond the first decade</w:t>
      </w:r>
    </w:p>
    <w:p>
      <w:r>
        <w:t>Etiology</w:t>
      </w:r>
    </w:p>
    <w:p>
      <w:r>
        <w:t>-Carrier frequencies from 1:40 to 1:82 in AJ</w:t>
      </w:r>
    </w:p>
    <w:p>
      <w:r>
        <w:t>Pathogenesis</w:t>
      </w:r>
    </w:p>
    <w:p>
      <w:r>
        <w:t>-Aspartoacylase catalyzes conversion of N-acetyl-L-aspartic acid (NAA) to aspartate and acetate --&gt; deficiency leads to build up of NAA in brain --&gt; demyelination</w:t>
      </w:r>
    </w:p>
    <w:p>
      <w:r>
        <w:t>Genetic testing/diagnosis</w:t>
      </w:r>
    </w:p>
    <w:p>
      <w:r>
        <w:t xml:space="preserve">-Typical clinical findings + elevated N-acetylaspartic acid (NAA) in urine using gas chromatography-mass spectrometry (UOA) and/or biallelic pathogenic variants in ASPA </w:t>
      </w:r>
    </w:p>
    <w:p>
      <w:r>
        <w:t>-3 common mutations account for 99% of disease-causing alleles in AJ (p.Tyr231Ter, p.Glu285Ala, and p.Ala305Glu), 50-55% in Non-Jewish populations (mainly p.Ala305Glu)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