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Duchenne &amp; Becker Muscular Dystrophy</w:t>
      </w:r>
    </w:p>
    <w:p>
      <w:r>
        <w:t>Genetics</w:t>
      </w:r>
    </w:p>
    <w:p>
      <w:r>
        <w:t>-Gene: DMD (Dystrophin; Xp21.2)</w:t>
      </w:r>
    </w:p>
    <w:p>
      <w:r>
        <w:t>-XLR, 1/3 de novo, 2/3 inherited</w:t>
      </w:r>
    </w:p>
    <w:p>
      <w:r>
        <w:t>Clinical findings/Dysmorphic features</w:t>
      </w:r>
    </w:p>
    <w:p>
      <w:r>
        <w:t>-DMD: onset &lt;5 years; progressive symmetrical muscular weakness; delayed motor milestones; waddling gait and difficulty climbing stairs, running, jumping, standing up from a squatting; calf hypertrophy, wheelchair by age 12; dilated cardiomyopathy in almost all individuals &gt;18y; few survive beyond the 3rd decade --&gt; respiratory complications, progressive cardiomyopathy</w:t>
      </w:r>
    </w:p>
    <w:p>
      <w:r>
        <w:t>-BMD: later onset; less severe; wheelchair after age 16 years; weakness of quadriceps may be only sign; activity induced cramping; preservation of neck flexor muscles (vs.DMD)</w:t>
      </w:r>
    </w:p>
    <w:p>
      <w:r>
        <w:t>-DMD-associated dilated cardiomyopathy (left ventricular dilation and congestive heart failure); heterozygous females are at increased risk for DCM</w:t>
      </w:r>
    </w:p>
    <w:p>
      <w:r>
        <w:t>Etiology</w:t>
      </w:r>
    </w:p>
    <w:p>
      <w:r>
        <w:t>-DMD: 1 in 3,500 males; BMD: 1 in 30,000 males</w:t>
      </w:r>
    </w:p>
    <w:p>
      <w:r>
        <w:t>Pathogenesis</w:t>
      </w:r>
    </w:p>
    <w:p>
      <w:r>
        <w:t>-Dystrophin binds actin and other membrane proteins; mutations causing lack of dystrophin expression --&gt; DMD; mutations causing abnormal quality or quantity of dystrophin --&gt; BMD</w:t>
      </w:r>
    </w:p>
    <w:p>
      <w:r>
        <w:t>Genetic testing/diagnosis</w:t>
      </w:r>
    </w:p>
    <w:p>
      <w:r>
        <w:t>-Increase in serum concentration of creatine phosphokinase (CK); CK 10x nl in DMD, 5x nl in BMD (unreliable test for carrier females; tends to decrease with age)</w:t>
      </w:r>
    </w:p>
    <w:p>
      <w:r>
        <w:t>-Multiplex PCR: DMD exon del (65% DMD, 85% BMD); Southern or qPCR for gene duplication (6% DMD); DMD seq for small del/ins or SNVs (30% DMD); MLPA or gene-targeted microarray</w:t>
      </w:r>
    </w:p>
    <w:p>
      <w:r>
        <w:t>Others</w:t>
      </w:r>
    </w:p>
    <w:p>
      <w:r>
        <w:t>-Pseudohypertrophy; Gowers’ Maneuver</w:t>
      </w:r>
    </w:p>
    <w:p>
      <w:r>
        <w:t>-80% of het females no symptoms, but: Turner syndrome (45,X), skewed X-inactivation (balanced X-autosome translocation), UPD for X (from carrier mother or BMD father), compound heterozygosity for 2 DMD variants (carrier mother and BMD father)</w:t>
      </w:r>
    </w:p>
    <w:p>
      <w:r>
        <w:t>-Germline mosaicism: risk is estimated to be ~10-15% (rr ~7%)</w:t>
      </w:r>
    </w:p>
    <w:p>
      <w:r>
        <w:t>-Therapy: exon skipping, stop-readthrough, Crispr/Cas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