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Friedreich Ataxia</w:t>
      </w:r>
    </w:p>
    <w:p>
      <w:r>
        <w:t>Genetics</w:t>
      </w:r>
    </w:p>
    <w:p>
      <w:r>
        <w:t>-Gene: FRDA (Frataxin, 9q13)</w:t>
      </w:r>
    </w:p>
    <w:p>
      <w:r>
        <w:t xml:space="preserve">-AR; GAA triplet repeat expansion in FRDA intron 1 </w:t>
      </w:r>
    </w:p>
    <w:p>
      <w:r>
        <w:t>Clinical findings/Dysmorphic features</w:t>
      </w:r>
    </w:p>
    <w:p>
      <w:r>
        <w:t>-Progressive degeneration of the dorsal root ganglia, posterior columns, corticospinal tracts, dorsal spinocerebellar tracts of the spinal cord and cerebellum</w:t>
      </w:r>
    </w:p>
    <w:p>
      <w:r>
        <w:t>-Progressive limb and gait ataxia (slurred speech, stumbling, falling, incoordination) &lt; 25 yrs; absent tendon reflexes in the lower extremities</w:t>
      </w:r>
    </w:p>
    <w:p>
      <w:r>
        <w:t>-Within 5 years of disease onset: dysarthria, areflexia, pyramidal weakness of legs, extensor plantar responses; distal loss of joint position and vibration sense</w:t>
      </w:r>
    </w:p>
    <w:p>
      <w:r>
        <w:t>-Scoliosis, pes cavus, optic nerve atrophy, hypertrophic cardiomyopathy</w:t>
      </w:r>
    </w:p>
    <w:p>
      <w:r>
        <w:t>Etiology</w:t>
      </w:r>
    </w:p>
    <w:p>
      <w:r>
        <w:t>-1 in 50,000; carrier frequency: 1:60-1:100</w:t>
      </w:r>
    </w:p>
    <w:p>
      <w:r>
        <w:t>Pathogenesis</w:t>
      </w:r>
    </w:p>
    <w:p>
      <w:r>
        <w:t>-Frataxin is predominantly located in mitochondria</w:t>
      </w:r>
    </w:p>
    <w:p>
      <w:r>
        <w:t>-Carboxy-terminal region is highly conserved and is target for pathogenic missense variants</w:t>
      </w:r>
    </w:p>
    <w:p>
      <w:r>
        <w:t>-Frataxin binds iron and is required for synthesis of iron-sulfur clusters --&gt; synthesis of enzymes in the respiratory chain complexes I–III and aconitase</w:t>
      </w:r>
    </w:p>
    <w:p>
      <w:r>
        <w:t>-GAA repeat results in transcriptional silencing of FXN: 1) epigenetic silencing in the sequence flanking the expanded GAA repeat and near the FXN promoter; 2) formation of one or more abnormal DNA structures, which interferes with transcriptional elongation</w:t>
      </w:r>
    </w:p>
    <w:p>
      <w:r>
        <w:t>Genetic testing/diagnosis</w:t>
      </w:r>
    </w:p>
    <w:p>
      <w:r>
        <w:t>-GAA triplet repeat expansion in FRDA intron 1 (96% homozygous): normal 5-33, premutation 34-65, disease causing: 66-1700 repeats; some comphet for expansion and path variant</w:t>
      </w:r>
    </w:p>
    <w:p>
      <w:r>
        <w:t>-Electrophysiologic evidence of axonal sensory neuropathy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