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Hereditary Neuropathy with Liability to Pressure Palsies</w:t>
      </w:r>
    </w:p>
    <w:p>
      <w:r>
        <w:t>Genetics</w:t>
      </w:r>
    </w:p>
    <w:p>
      <w:r>
        <w:t>-Gene: PMP22 (Peripheral myelin protein 22, 17p.11.2); PMP22 del vs. PMP22 dup in CMT1a</w:t>
      </w:r>
    </w:p>
    <w:p>
      <w:r>
        <w:t>Clinical findings/Dysmorphic features</w:t>
      </w:r>
    </w:p>
    <w:p>
      <w:r>
        <w:t>-Repeated focal pressure neuropathies (i.e. carpal tunnel syndrome, peroneal palsy with foot drop); recovery from acute neuropathy often complete; if not complete, disability usually mild</w:t>
      </w:r>
    </w:p>
    <w:p>
      <w:r>
        <w:t>-Some affected individuals also have signs of a mild to moderate peripheral neuropathy</w:t>
      </w:r>
    </w:p>
    <w:p>
      <w:r>
        <w:t>-Mild to moderate pes cavus deformity</w:t>
      </w:r>
    </w:p>
    <w:p>
      <w:r>
        <w:t>-First attack usually in the second or third decade</w:t>
      </w:r>
    </w:p>
    <w:p>
      <w:r>
        <w:t>Etiology</w:t>
      </w:r>
    </w:p>
    <w:p>
      <w:r>
        <w:t>-2-5 per 100,000</w:t>
      </w:r>
    </w:p>
    <w:p>
      <w:r>
        <w:t>Pathogenesis</w:t>
      </w:r>
    </w:p>
    <w:p>
      <w:r>
        <w:t>-Decreased PMP22 mRNA and decreased peripheral myelin protein 22 in peripheral nerve cells</w:t>
      </w:r>
    </w:p>
    <w:p>
      <w:r>
        <w:t>Genetic testing/diagnosis</w:t>
      </w:r>
    </w:p>
    <w:p>
      <w:r>
        <w:t>-PMP22 sequencing (20%), 1.5-Mb PMP22 deletion (80%)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