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Nemaline myopathy</w:t>
      </w:r>
    </w:p>
    <w:p>
      <w:r>
        <w:t>Genetics</w:t>
      </w:r>
    </w:p>
    <w:p>
      <w:r>
        <w:t>-ACTA1, NEB, TNNT1, TPM2, TPM3; rare: CFL2, KBTBD13, KHLH41</w:t>
      </w:r>
    </w:p>
    <w:p>
      <w:r>
        <w:t>-AR or AD</w:t>
      </w:r>
    </w:p>
    <w:p>
      <w:r>
        <w:t>Clinical findings/Dysmorphic features</w:t>
      </w:r>
    </w:p>
    <w:p>
      <w:r>
        <w:t>-Weakness, hypotonia, depressed or absent deep tendon reflexes</w:t>
      </w:r>
    </w:p>
    <w:p>
      <w:r>
        <w:t>-Weakness usually most severe in face, neck flexors, proximal limb muscles</w:t>
      </w:r>
    </w:p>
    <w:p>
      <w:r>
        <w:t>-Age of onset: severe congenital (neonatal) (16%), Amish NM, intermediate congenital (20%), typical congenital (46%), childhood-onset (13%), adult-onset (late-onset) (4%)</w:t>
      </w:r>
    </w:p>
    <w:p>
      <w:r>
        <w:t>Etiology</w:t>
      </w:r>
    </w:p>
    <w:p>
      <w:r>
        <w:t>-Incidence of 1:50,000 live births</w:t>
      </w:r>
    </w:p>
    <w:p>
      <w:r>
        <w:t>Pathogenesis</w:t>
      </w:r>
    </w:p>
    <w:p>
      <w:r>
        <w:t>-Ten different genes: 6 encode protein components of the muscle thin filament, 3 involved in the protein turnover in the muscle sarcomere via ubiquitin proteasome pathway</w:t>
      </w:r>
    </w:p>
    <w:p>
      <w:r>
        <w:t>Genetic testing/diagnosis</w:t>
      </w:r>
    </w:p>
    <w:p>
      <w:r>
        <w:t>-Muscle biopsy --&gt; diagnostic hallmark is the presence of rod-like inclusions (nemaline bodies) in the sarcoplasm of skeletal muscle fibers with trichrome stain</w:t>
      </w:r>
    </w:p>
    <w:p>
      <w:r>
        <w:t>-NEB sequencing: 50%; ACTA sequencing: 15-25% of NM (ACTA Del/dup analysis: Exon 55)</w:t>
      </w:r>
    </w:p>
    <w:p>
      <w:r>
        <w:t>Others</w:t>
      </w:r>
    </w:p>
    <w:p>
      <w:r>
        <w:t>-Walking prior to 18 months is predictive of survival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