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Hexosaminidase A deficiency (Tay Sachs Disease)</w:t>
      </w:r>
    </w:p>
    <w:p>
      <w:r>
        <w:t>Genetics</w:t>
      </w:r>
    </w:p>
    <w:p>
      <w:r>
        <w:t>-Gene: HEXA (Hexosaminidase A; 15q23-q24); HEXA encodes alpha chain of the heterodimeric protein β-hexosaminidase A (HEX A) (also called GM2 gangliosidase)</w:t>
      </w:r>
    </w:p>
    <w:p>
      <w:r>
        <w:t>-AR</w:t>
      </w:r>
    </w:p>
    <w:p>
      <w:r>
        <w:t>Clinical findings/Dysmorphic features</w:t>
      </w:r>
    </w:p>
    <w:p>
      <w:r>
        <w:t>1) Infantile (Tay-Sachs): progressive weakness, loss of motor skills, decreased attentiveness, increased startle response beginning at 3-6 months --&gt; progressive neurodegeneration (seizures, blindness, spasticity, eventual total incapacitation) --&gt; death usually &lt; 4 years</w:t>
      </w:r>
    </w:p>
    <w:p>
      <w:r>
        <w:t>2) Juvenile (subacute): muscle coordination problems, seizures, vision problems starting as young children</w:t>
      </w:r>
    </w:p>
    <w:p>
      <w:r>
        <w:t>3) Chronic and adult-onset: later onset, rarer, some with bipolar form of psychosis</w:t>
      </w:r>
    </w:p>
    <w:p>
      <w:r>
        <w:t>-Cherry red spot on eye exam (accumulation of GM2 gangliosides in the surrounding area)</w:t>
      </w:r>
    </w:p>
    <w:p>
      <w:r>
        <w:t>Etiology</w:t>
      </w:r>
    </w:p>
    <w:p>
      <w:r>
        <w:t>-Incidence approximately 1:3600 in AJ births</w:t>
      </w:r>
    </w:p>
    <w:p>
      <w:r>
        <w:t>-Carrier rate: 1:27, (c.1274_1277dupTATC, p.Tyr427IlefsTer5 accounts for ~ 80%)</w:t>
      </w:r>
    </w:p>
    <w:p>
      <w:r>
        <w:t>Pathogenesis</w:t>
      </w:r>
    </w:p>
    <w:p>
      <w:r>
        <w:t>-β-hexosaminidase A cleaves terminal β-linked N-acetylgalactosamine from GM2 ganglioside</w:t>
      </w:r>
    </w:p>
    <w:p>
      <w:r>
        <w:t>-Excessive and ubiquitous neuronal glycolipid storage (≤12% of the brain dry weight)</w:t>
      </w:r>
    </w:p>
    <w:p>
      <w:r>
        <w:t>-Enormous predominance is the specific glycolipid GM2 ganglioside</w:t>
      </w:r>
    </w:p>
    <w:p>
      <w:r>
        <w:t>Genetic testing/diagnosis</w:t>
      </w:r>
    </w:p>
    <w:p>
      <w:r>
        <w:t>-Diagnosis relies on absent/near-absent β-hexosaminidase A activity in serum/white blood cells/other tissues from symptomatic individual (in presence of normal/elevated activity of the β-hexosaminidase B) --&gt; 0-5% infantile TSD vs. &lt;15% juvenile or chronic and adult-onset type</w:t>
      </w:r>
    </w:p>
    <w:p>
      <w:r>
        <w:t>-more than 130 HEXA pathogenic variants have been detected to date</w:t>
      </w:r>
    </w:p>
    <w:p>
      <w:r>
        <w:t xml:space="preserve">-Panel of six most common pathogenic variants: </w:t>
      </w:r>
    </w:p>
    <w:p>
      <w:r>
        <w:t>--&gt; 3 x LOF (p.Tyr427IlefsTer5, c.1421+1G&gt;C, c.1073+G&gt;A)</w:t>
      </w:r>
    </w:p>
    <w:p>
      <w:r>
        <w:t>--&gt; p.Gly269Ser (associated with adult-onset form in hom or in comhet state with a null allele)</w:t>
      </w:r>
    </w:p>
    <w:p>
      <w:r>
        <w:t>--&gt; 2 x pseudodeficiency alleles (p.Arg247Trp and p.Arg249Trp; not associated with neurologic disease but with reduced degradation of synthetic substrate during HEX A enzymatic testing)</w:t>
      </w:r>
    </w:p>
    <w:p>
      <w:r>
        <w:t>Others</w:t>
      </w:r>
    </w:p>
    <w:p>
      <w:r>
        <w:t>-Normal-sized liver and spleen (vs. Gaucher)</w:t>
      </w:r>
    </w:p>
    <w:p>
      <w:r>
        <w:t>-HEX A is composed of 1 alpha and 1 beta subunit; HEX B is composed of 2 beta subunits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