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val="0"/>
          <w:i w:val="0"/>
          <w:sz w:val="26"/>
        </w:rPr>
        <w:t>LOG650 – Kvantitative metoder i logistikk</w:t>
      </w:r>
    </w:p>
    <w:p/>
    <w:p>
      <w:pPr>
        <w:jc w:val="center"/>
      </w:pPr>
      <w:r>
        <w:rPr>
          <w:rFonts w:ascii="Times New Roman" w:hAnsi="Times New Roman"/>
          <w:b/>
          <w:i w:val="0"/>
          <w:sz w:val="40"/>
        </w:rPr>
        <w:t>Etterspørselsprognoser og KI-støttet lagerstyring</w:t>
      </w:r>
    </w:p>
    <w:p/>
    <w:p>
      <w:pPr>
        <w:jc w:val="center"/>
      </w:pPr>
      <w:r>
        <w:rPr>
          <w:rFonts w:ascii="Times New Roman" w:hAnsi="Times New Roman"/>
          <w:b w:val="0"/>
          <w:i w:val="0"/>
          <w:sz w:val="28"/>
        </w:rPr>
        <w:t>Byggmakker Gravdal</w:t>
      </w:r>
    </w:p>
    <w:p/>
    <w:p/>
    <w:p/>
    <w:p>
      <w:pPr>
        <w:jc w:val="center"/>
      </w:pPr>
      <w:r>
        <w:rPr>
          <w:rFonts w:ascii="Times New Roman" w:hAnsi="Times New Roman"/>
          <w:b/>
          <w:i w:val="0"/>
          <w:sz w:val="26"/>
        </w:rPr>
        <w:t>Oskar Eide</w:t>
      </w:r>
    </w:p>
    <w:p>
      <w:pPr>
        <w:jc w:val="center"/>
      </w:pPr>
      <w:r>
        <w:rPr>
          <w:rFonts w:ascii="Times New Roman" w:hAnsi="Times New Roman"/>
          <w:b w:val="0"/>
          <w:i w:val="0"/>
          <w:sz w:val="24"/>
        </w:rPr>
        <w:t>Høgskolen i Molde</w:t>
      </w:r>
    </w:p>
    <w:p>
      <w:pPr>
        <w:jc w:val="center"/>
      </w:pPr>
      <w:r>
        <w:rPr>
          <w:rFonts w:ascii="Times New Roman" w:hAnsi="Times New Roman"/>
          <w:b w:val="0"/>
          <w:i w:val="0"/>
          <w:sz w:val="24"/>
        </w:rPr>
        <w:t>2026</w:t>
      </w:r>
    </w:p>
    <w:p>
      <w:r>
        <w:br w:type="page"/>
      </w:r>
    </w:p>
    <w:p>
      <w:pPr>
        <w:spacing w:before="0" w:after="240"/>
      </w:pPr>
      <w:r>
        <w:rPr>
          <w:rFonts w:ascii="Times New Roman" w:hAnsi="Times New Roman"/>
          <w:b/>
          <w:i w:val="0"/>
          <w:sz w:val="32"/>
        </w:rPr>
        <w:t>Sammendrag</w:t>
      </w:r>
    </w:p>
    <w:p>
      <w:pPr>
        <w:spacing w:after="120"/>
      </w:pPr>
      <w:r>
        <w:rPr>
          <w:rFonts w:ascii="Times New Roman" w:hAnsi="Times New Roman"/>
          <w:b w:val="0"/>
          <w:i w:val="0"/>
          <w:sz w:val="24"/>
        </w:rPr>
        <w:t>Denne oppgaven undersøker hvordan etterspørselsprognoser og kunstig intelligens kan brukes til å forbedre lagerstyringen for utvalgte varer hos Byggmakker Gravdal. Bedriften benytter i dag en erfaringsbasert tilnærming til varebestilling, og har ved gjentatte anledninger opplevd utsalgssituasjoner for trelastprodukter i høysesong.</w:t>
      </w:r>
    </w:p>
    <w:p>
      <w:pPr>
        <w:spacing w:after="120"/>
      </w:pPr>
      <w:r>
        <w:rPr>
          <w:rFonts w:ascii="Times New Roman" w:hAnsi="Times New Roman"/>
          <w:b w:val="0"/>
          <w:i w:val="0"/>
          <w:sz w:val="24"/>
        </w:rPr>
        <w:t>Analysen tar utgangspunkt i historiske ukentlige salgsdata for perioden januar 2024 til april 2026, og dekker fire produkter: terrassebord (28x120 mm), konstruksjonstre (48x98 mm), terrasseskrue (4,2x55 mm) og universalskrue (5x90 mm). Tre prognosemodeller sammenlignes: en naiv referansemodell, SARIMA(1,1,1)(1,0,1)₁₃ og en Gradient Boosting Regressor. Modellene evalueres på et testsett bestående av de siste 20 % av observasjonene (november 2025 – april 2026), ved hjelp av RMSE, MAE og MAPE.</w:t>
      </w:r>
    </w:p>
    <w:p>
      <w:pPr>
        <w:spacing w:after="120"/>
      </w:pPr>
      <w:r>
        <w:rPr>
          <w:rFonts w:ascii="Times New Roman" w:hAnsi="Times New Roman"/>
          <w:b w:val="0"/>
          <w:i w:val="0"/>
          <w:sz w:val="24"/>
        </w:rPr>
        <w:t>Resultatene viser at SARIMA gir lavest prognosefeil i testperioden for alle fire produkter, og håndterer de avtagende sesongmønstrene i lavsesong best. Gradient Boosting forventes å yte bedre i høysesong, men begrenses av at datahistorikken kun dekker én fullstendig sesongssyklus. Basert på prognoseresultatene beregnes lagerstyringsstørrelser — sikkerhetslager, bestillingspunkt og EOQ — for en servicegrad på 95 %. En simulering viser at et KI-støttet innkjøpssystem (scenario B) gir en markant reduksjon i utsalgssituasjoner sammenlignet med erfaringsbasert styring (scenario A) for alle fire produkter.</w:t>
      </w:r>
    </w:p>
    <w:p>
      <w:pPr>
        <w:spacing w:after="120"/>
      </w:pPr>
      <w:r>
        <w:rPr>
          <w:rFonts w:ascii="Times New Roman" w:hAnsi="Times New Roman"/>
          <w:b w:val="0"/>
          <w:i w:val="0"/>
          <w:sz w:val="24"/>
        </w:rPr>
        <w:t>Oppgaven konkluderer med at datadrevne prognosemetoder gir et vesentlig bedre beslutningsgrunnlag enn dagens praksis, og at et KI-støttet innkjøpssystem kan implementeres gradvis i Byggmakker Gravdals eksisterende ERP-løsning. Systemet anbefales innført som et beslutningsstøtteverktøy der systemet genererer anbefalinger og innkjøper beholder godkjenningsansvaret.</w:t>
      </w:r>
    </w:p>
    <w:p>
      <w:pPr>
        <w:spacing w:after="120"/>
      </w:pPr>
      <w:r>
        <w:rPr>
          <w:rFonts w:ascii="Times New Roman" w:hAnsi="Times New Roman"/>
          <w:b/>
          <w:i w:val="0"/>
          <w:sz w:val="24"/>
        </w:rPr>
        <w:t>Nøkkelord:</w:t>
      </w:r>
      <w:r>
        <w:rPr>
          <w:rFonts w:ascii="Times New Roman" w:hAnsi="Times New Roman"/>
          <w:b w:val="0"/>
          <w:i w:val="0"/>
          <w:sz w:val="24"/>
        </w:rPr>
        <w:t xml:space="preserve"> etterspørselsprognoser, lagerstyring, SARIMA, Gradient Boosting, KI-støttet innkjøp, byggevarehandel</w:t>
      </w:r>
    </w:p>
    <w:p>
      <w:pPr>
        <w:pBdr>
          <w:bottom w:val="single" w:sz="6" w:space="1" w:color="AAAAAA"/>
        </w:pBdr>
        <w:spacing w:before="0" w:after="120"/>
      </w:pPr>
    </w:p>
    <w:p>
      <w:pPr>
        <w:spacing w:before="0" w:after="240"/>
      </w:pPr>
      <w:r>
        <w:rPr>
          <w:rFonts w:ascii="Times New Roman" w:hAnsi="Times New Roman"/>
          <w:b/>
          <w:i w:val="0"/>
          <w:sz w:val="32"/>
        </w:rPr>
        <w:t>Abstract</w:t>
      </w:r>
    </w:p>
    <w:p>
      <w:pPr>
        <w:spacing w:after="120"/>
      </w:pPr>
      <w:r>
        <w:rPr>
          <w:rFonts w:ascii="Times New Roman" w:hAnsi="Times New Roman"/>
          <w:b w:val="0"/>
          <w:i w:val="0"/>
          <w:sz w:val="24"/>
        </w:rPr>
        <w:t>This paper investigates how demand forecasting and artificial intelligence can improve inventory management for selected products at Byggmakker Gravdal, a Norwegian building materials retailer. The company currently relies on experience-based ordering and has repeatedly faced stockout situations for timber products during peak season.</w:t>
      </w:r>
    </w:p>
    <w:p>
      <w:pPr>
        <w:spacing w:after="120"/>
      </w:pPr>
      <w:r>
        <w:rPr>
          <w:rFonts w:ascii="Times New Roman" w:hAnsi="Times New Roman"/>
          <w:b w:val="0"/>
          <w:i w:val="0"/>
          <w:sz w:val="24"/>
        </w:rPr>
        <w:t>The analysis is based on weekly historical sales data from January 2024 to April 2026, covering four products: decking boards (28x120 mm), structural timber (48x98 mm), decking screws (4.2x55 mm), and wood screws (5x90 mm). Three forecasting models are compared: a naïve benchmark, SARIMA(1,1,1)(1,0,1)₁₃, and a Gradient Boosting Regressor, evaluated on a hold-out test set (November 2025 – April 2026) using RMSE, MAE, and MAPE.</w:t>
      </w:r>
    </w:p>
    <w:p>
      <w:pPr>
        <w:spacing w:after="120"/>
      </w:pPr>
      <w:r>
        <w:rPr>
          <w:rFonts w:ascii="Times New Roman" w:hAnsi="Times New Roman"/>
          <w:b w:val="0"/>
          <w:i w:val="0"/>
          <w:sz w:val="24"/>
        </w:rPr>
        <w:t>SARIMA achieves the lowest forecast error across all four products in the test period. Inventory parameters — safety stock, reorder point, and EOQ — are derived from the forecast results at a 95% service level. A simulation shows that an AI-supported ordering system (scenario B) substantially reduces stockouts compared to the experience-based approach (scenario A).</w:t>
      </w:r>
    </w:p>
    <w:p>
      <w:pPr>
        <w:spacing w:after="120"/>
      </w:pPr>
      <w:r>
        <w:rPr>
          <w:rFonts w:ascii="Times New Roman" w:hAnsi="Times New Roman"/>
          <w:b w:val="0"/>
          <w:i w:val="0"/>
          <w:sz w:val="24"/>
        </w:rPr>
        <w:t>The paper concludes that data-driven forecasting provides a significantly better basis for ordering decisions than current practice, and that an AI-supported procurement system can be implemented incrementally within Byggmakker Gravdal's existing ERP infrastructure.</w:t>
      </w:r>
    </w:p>
    <w:p>
      <w:pPr>
        <w:spacing w:after="120"/>
      </w:pPr>
      <w:r>
        <w:rPr>
          <w:rFonts w:ascii="Times New Roman" w:hAnsi="Times New Roman"/>
          <w:b/>
          <w:i w:val="0"/>
          <w:sz w:val="24"/>
        </w:rPr>
        <w:t>Keywords:</w:t>
      </w:r>
      <w:r>
        <w:rPr>
          <w:rFonts w:ascii="Times New Roman" w:hAnsi="Times New Roman"/>
          <w:b w:val="0"/>
          <w:i w:val="0"/>
          <w:sz w:val="24"/>
        </w:rPr>
        <w:t xml:space="preserve"> demand forecasting, inventory management, SARIMA, Gradient Boosting, AI-supported procurement, building materials retail</w:t>
      </w:r>
    </w:p>
    <w:p>
      <w:r>
        <w:br w:type="page"/>
      </w:r>
    </w:p>
    <w:p>
      <w:pPr>
        <w:pStyle w:val="Heading1"/>
        <w:spacing w:before="0" w:after="200"/>
      </w:pPr>
      <w:r>
        <w:rPr>
          <w:rFonts w:ascii="Times New Roman" w:hAnsi="Times New Roman"/>
          <w:b/>
          <w:i w:val="0"/>
          <w:sz w:val="32"/>
        </w:rPr>
        <w:t>1 Introduksjon</w:t>
      </w:r>
    </w:p>
    <w:p>
      <w:pPr>
        <w:spacing w:after="120"/>
      </w:pPr>
      <w:r>
        <w:rPr>
          <w:rFonts w:ascii="Times New Roman" w:hAnsi="Times New Roman"/>
          <w:b w:val="0"/>
          <w:i w:val="0"/>
          <w:sz w:val="24"/>
        </w:rPr>
        <w:t>Effektiv lagerstyring er en av de mest sentrale utfordringene i varehandel. For bedrifter som selger byggevarer, der etterspørselen kan variere betydelig mellom sesonger og produktkategorier, er det avgjørende å ha riktig mengde varer på lager til riktig tid. For lite varer fører til tapte salg og misfornøyde kunder, mens for mye varer binder opp kapital og øker lagerkostnadene. Midt i denne balansegangen ligger etterspørselsprognoser — verktøy som gjør det mulig å forutsi fremtidig etterspørsel basert på historiske data og mønstre.</w:t>
      </w:r>
    </w:p>
    <w:p>
      <w:pPr>
        <w:spacing w:after="120"/>
      </w:pPr>
      <w:r>
        <w:rPr>
          <w:rFonts w:ascii="Times New Roman" w:hAnsi="Times New Roman"/>
          <w:b w:val="0"/>
          <w:i w:val="0"/>
          <w:sz w:val="24"/>
        </w:rPr>
        <w:t>Tradisjonelle metoder for lagerstyring og varebestilling baserer seg ofte på erfaringsbaserte vurderinger og enkle beregninger. I takt med at tilgangen på data øker og kunstig intelligens blir mer tilgjengelig, åpner det seg nye muligheter for å automatisere og forbedre disse beslutningsprosessene. KI-baserte systemer kan identifisere mønstre i salgsdata som er vanskelige å oppdage manuelt, og gi konkrete anbefalinger om når og hvor mye det bør bestilles.</w:t>
      </w:r>
    </w:p>
    <w:p>
      <w:pPr>
        <w:spacing w:after="120"/>
      </w:pPr>
      <w:r>
        <w:rPr>
          <w:rFonts w:ascii="Times New Roman" w:hAnsi="Times New Roman"/>
          <w:b w:val="0"/>
          <w:i w:val="0"/>
          <w:sz w:val="24"/>
        </w:rPr>
        <w:t>Dette prosjektet tar utgangspunkt i Byggmakker Gravdal, en del av Byggmakker-kjeden, som driver salg av byggevarer, men kun til profesjonelle aktører. Som en mellomstor varehandelsbedrift med høy andel B2B-kunder, står Byggmakker Gravdal overfor de samme utfordringene som mange andre aktører i bransjen: å sikre god varetilgjengelighet uten å binde opp unødvendig mye kapital i lager.</w:t>
      </w:r>
    </w:p>
    <w:p>
      <w:pPr>
        <w:pBdr>
          <w:bottom w:val="single" w:sz="6" w:space="1" w:color="AAAAAA"/>
        </w:pBdr>
        <w:spacing w:before="0" w:after="120"/>
      </w:pPr>
    </w:p>
    <w:p>
      <w:pPr>
        <w:pStyle w:val="Heading2"/>
        <w:spacing w:before="240" w:after="80"/>
      </w:pPr>
      <w:r>
        <w:rPr>
          <w:rFonts w:ascii="Times New Roman" w:hAnsi="Times New Roman"/>
          <w:b/>
          <w:i w:val="0"/>
          <w:sz w:val="26"/>
        </w:rPr>
        <w:t>Problemstilling</w:t>
      </w:r>
    </w:p>
    <w:p>
      <w:pPr>
        <w:spacing w:after="120"/>
        <w:ind w:left="850"/>
      </w:pPr>
      <w:r>
        <w:rPr>
          <w:rFonts w:ascii="Times New Roman" w:hAnsi="Times New Roman"/>
          <w:b w:val="0"/>
          <w:i/>
          <w:sz w:val="24"/>
        </w:rPr>
        <w:t>Hvordan kan etterspørselsprognoser og kunstig intelligens brukes til å forbedre lagerstyringen for utvalgte varer hos Byggmakker Gravdal?</w:t>
      </w:r>
    </w:p>
    <w:p>
      <w:pPr>
        <w:spacing w:after="120"/>
      </w:pPr>
      <w:r>
        <w:rPr>
          <w:rFonts w:ascii="Times New Roman" w:hAnsi="Times New Roman"/>
          <w:b w:val="0"/>
          <w:i w:val="0"/>
          <w:sz w:val="24"/>
        </w:rPr>
        <w:t>For å besvare denne problemstillingen vil prosjektet arbeide med følgende forskningsspørsmål:</w:t>
      </w:r>
    </w:p>
    <w:p>
      <w:pPr>
        <w:pStyle w:val="ListBullet"/>
        <w:spacing w:after="40"/>
        <w:ind w:left="425"/>
      </w:pPr>
      <w:r>
        <w:rPr>
          <w:rFonts w:ascii="Times New Roman" w:hAnsi="Times New Roman"/>
          <w:b w:val="0"/>
          <w:i w:val="0"/>
          <w:sz w:val="24"/>
        </w:rPr>
        <w:t>Hvilke prognosemetoder egner seg best for å estimere fremtidig etterspørsel basert på historiske salgsdata hos Byggmakker Gravdal?</w:t>
      </w:r>
    </w:p>
    <w:p>
      <w:pPr>
        <w:pStyle w:val="ListBullet"/>
        <w:spacing w:after="40"/>
        <w:ind w:left="425"/>
      </w:pPr>
      <w:r>
        <w:rPr>
          <w:rFonts w:ascii="Times New Roman" w:hAnsi="Times New Roman"/>
          <w:b w:val="0"/>
          <w:i w:val="0"/>
          <w:sz w:val="24"/>
        </w:rPr>
        <w:t>Hvordan kan en KI-basert modell omsette prognoser til konkrete bestillingsanbefalinger?</w:t>
      </w:r>
    </w:p>
    <w:p>
      <w:pPr>
        <w:pStyle w:val="ListBullet"/>
        <w:spacing w:after="40"/>
        <w:ind w:left="425"/>
      </w:pPr>
      <w:r>
        <w:rPr>
          <w:rFonts w:ascii="Times New Roman" w:hAnsi="Times New Roman"/>
          <w:b w:val="0"/>
          <w:i w:val="0"/>
          <w:sz w:val="24"/>
        </w:rPr>
        <w:t>Hvilke praktiske forutsetninger må være på plass for å implementere et slikt system i et reelt innkjøpssystem?</w:t>
      </w:r>
    </w:p>
    <w:p>
      <w:pPr>
        <w:pBdr>
          <w:bottom w:val="single" w:sz="6" w:space="1" w:color="AAAAAA"/>
        </w:pBdr>
        <w:spacing w:before="0" w:after="120"/>
      </w:pPr>
    </w:p>
    <w:p>
      <w:pPr>
        <w:pStyle w:val="Heading2"/>
        <w:spacing w:before="240" w:after="80"/>
      </w:pPr>
      <w:r>
        <w:rPr>
          <w:rFonts w:ascii="Times New Roman" w:hAnsi="Times New Roman"/>
          <w:b/>
          <w:i w:val="0"/>
          <w:sz w:val="26"/>
        </w:rPr>
        <w:t>Avgrensninger</w:t>
      </w:r>
    </w:p>
    <w:p>
      <w:pPr>
        <w:spacing w:after="120"/>
      </w:pPr>
      <w:r>
        <w:rPr>
          <w:rFonts w:ascii="Times New Roman" w:hAnsi="Times New Roman"/>
          <w:b w:val="0"/>
          <w:i w:val="0"/>
          <w:sz w:val="24"/>
        </w:rPr>
        <w:t>Prosjektet avgrenses til fire utvalgte produkter fra Byggmakker Gravdals sortiment: impregnerte terrassebord 28x120 mm, konstruksjonstre 48x98 mm, terrasseskruer 4,2x55 mm og utvendig treskrue 5x90 mm. Analysen baseres på historiske salgsdata for perioden 2024–2026. Eksterne faktorer som konjunkturer, konkurranse og værforhold holdes utenfor analysen. Prosjektet vurderer ikke økonomi utover det som er direkte knyttet til lager og bestillingsbeslutninger.</w:t>
      </w:r>
    </w:p>
    <w:p>
      <w:pPr>
        <w:pBdr>
          <w:bottom w:val="single" w:sz="6" w:space="1" w:color="AAAAAA"/>
        </w:pBdr>
        <w:spacing w:before="0" w:after="120"/>
      </w:pPr>
    </w:p>
    <w:p>
      <w:pPr>
        <w:pStyle w:val="Heading2"/>
        <w:spacing w:before="240" w:after="80"/>
      </w:pPr>
      <w:r>
        <w:rPr>
          <w:rFonts w:ascii="Times New Roman" w:hAnsi="Times New Roman"/>
          <w:b/>
          <w:i w:val="0"/>
          <w:sz w:val="26"/>
        </w:rPr>
        <w:t>Oppgavens oppbygging</w:t>
      </w:r>
    </w:p>
    <w:p>
      <w:pPr>
        <w:spacing w:after="120"/>
      </w:pPr>
      <w:r>
        <w:rPr>
          <w:rFonts w:ascii="Times New Roman" w:hAnsi="Times New Roman"/>
          <w:b w:val="0"/>
          <w:i w:val="0"/>
          <w:sz w:val="24"/>
        </w:rPr>
        <w:t>Oppgaven er strukturert som følger: Kapittel 2 presenterer relevant teori om lagerstyring, prognosemetoder og bruk av KI i innkjøpssystemer. Kapittel 3 beskriver Byggmakker Gravdal som case, inkludert vareflyt og dagens innkjøpspraksis. Kapittel 4 redegjør for datagrunnlag og metodiske valg. Kapittel 5 presenterer prognose- og KI-modellen som er utviklet. Kapittel 6 viser analyse og resultater, etterfulgt av diskusjon i kapittel 7 og konklusjon i kapittel 8.</w:t>
      </w:r>
    </w:p>
    <w:p>
      <w:pPr>
        <w:pBdr>
          <w:bottom w:val="single" w:sz="6" w:space="1" w:color="AAAAAA"/>
        </w:pBdr>
        <w:spacing w:before="0" w:after="120"/>
      </w:pPr>
    </w:p>
    <w:p>
      <w:r>
        <w:br w:type="page"/>
      </w:r>
    </w:p>
    <w:p>
      <w:pPr>
        <w:pStyle w:val="Heading1"/>
        <w:spacing w:before="0" w:after="200"/>
      </w:pPr>
      <w:r>
        <w:rPr>
          <w:rFonts w:ascii="Times New Roman" w:hAnsi="Times New Roman"/>
          <w:b/>
          <w:i w:val="0"/>
          <w:sz w:val="32"/>
        </w:rPr>
        <w:t>2 Teori og litteratur</w:t>
      </w:r>
    </w:p>
    <w:p>
      <w:pPr>
        <w:spacing w:after="120"/>
      </w:pPr>
      <w:r>
        <w:rPr>
          <w:rFonts w:ascii="Times New Roman" w:hAnsi="Times New Roman"/>
          <w:b w:val="0"/>
          <w:i w:val="0"/>
          <w:sz w:val="24"/>
        </w:rPr>
        <w:t>Dette kapittelet presenterer det teoretiske grunnlaget for prosjektet. Kapittelet er organisert rundt fire sentrale temaer: lagerstyring, etterspørselsprognoser, kunstig intelligens i logistikk og KI-støttede innkjøpssystemer. Til sammen danner disse teoriene rammeverket for modellering, analyse og diskusjon i de påfølgende kapitlene.</w:t>
      </w:r>
    </w:p>
    <w:p>
      <w:pPr>
        <w:pBdr>
          <w:bottom w:val="single" w:sz="6" w:space="1" w:color="AAAAAA"/>
        </w:pBdr>
        <w:spacing w:before="0" w:after="120"/>
      </w:pPr>
    </w:p>
    <w:p>
      <w:pPr>
        <w:pStyle w:val="Heading2"/>
        <w:spacing w:before="240" w:after="80"/>
      </w:pPr>
      <w:r>
        <w:rPr>
          <w:rFonts w:ascii="Times New Roman" w:hAnsi="Times New Roman"/>
          <w:b/>
          <w:i w:val="0"/>
          <w:sz w:val="26"/>
        </w:rPr>
        <w:t>2.1 Lagerstyring</w:t>
      </w:r>
    </w:p>
    <w:p>
      <w:pPr>
        <w:spacing w:after="120"/>
      </w:pPr>
      <w:r>
        <w:rPr>
          <w:rFonts w:ascii="Times New Roman" w:hAnsi="Times New Roman"/>
          <w:b w:val="0"/>
          <w:i w:val="0"/>
          <w:sz w:val="24"/>
        </w:rPr>
        <w:t>Lagerstyring handler om å bestemme hvor mye av en vare som skal holdes på lager, når det skal bestilles og hvor mye som skal bestilles om gangen. Målet er å balansere to motstridende kostnader: kostnaden ved å ha for lite på lager (utsalg, tapte inntekter, misfornøyde kunder) og kostnaden ved å ha for mye (kapitalbinding, lagerkostnader, ukurans). Dette avveiningsproblemet er sentralt i all lagerstyringsteorien (Silver, Pyke &amp; Thomas, 2017).</w:t>
      </w:r>
    </w:p>
    <w:p>
      <w:pPr>
        <w:spacing w:after="120"/>
      </w:pPr>
      <w:r>
        <w:rPr>
          <w:rFonts w:ascii="Times New Roman" w:hAnsi="Times New Roman"/>
          <w:b w:val="0"/>
          <w:i w:val="0"/>
          <w:sz w:val="24"/>
        </w:rPr>
        <w:t>Et grunnleggende skille i lagerstyring er mellom kontinuerlig gjennomgang og periodisk gjennomgang. Ved kontinuerlig gjennomgang overvåkes lagerbeholdningen løpende, og en bestilling utløses når beholdningen faller under et bestemt nivå, kalt bestillingspunktet (ROP). Ved periodisk gjennomgang kontrolleres lageret med faste intervaller, og det bestilles opp til et bestemt maksnivå. Valget mellom disse systemene avhenger av blant annet ERP-systemets kapabiliteter, leverandørenes fleksibilitet og verdien av varene (Chopra &amp; Meindl, 2016).</w:t>
      </w:r>
    </w:p>
    <w:p>
      <w:pPr>
        <w:spacing w:after="120"/>
      </w:pPr>
      <w:r>
        <w:rPr>
          <w:rFonts w:ascii="Times New Roman" w:hAnsi="Times New Roman"/>
          <w:b w:val="0"/>
          <w:i w:val="0"/>
          <w:sz w:val="24"/>
        </w:rPr>
        <w:t>To sentrale størrelser i lagerstyring er sikkerhetslager (SS) og bestillingspunkt (ROP). Sikkerhetslageret er den ekstra beholdningen som holdes for å beskytte mot usikkerhet i etterspørsel og ledetid. Bestillingspunktet er det beholdningsnivået som utløser en ny bestilling, og beregnes som forventet etterspørsel i ledetiden pluss sikkerhetslageret. Den klassiske EOQ-modellen (Economic Order Quantity) gir den optimale bestillingsmengden som minimerer summen av bestillingskostnader og lagerkostnader (Harris, 1913).</w:t>
      </w:r>
    </w:p>
    <w:p>
      <w:pPr>
        <w:pBdr>
          <w:bottom w:val="single" w:sz="6" w:space="1" w:color="AAAAAA"/>
        </w:pBdr>
        <w:spacing w:before="0" w:after="120"/>
      </w:pPr>
    </w:p>
    <w:p>
      <w:pPr>
        <w:pStyle w:val="Heading2"/>
        <w:spacing w:before="240" w:after="80"/>
      </w:pPr>
      <w:r>
        <w:rPr>
          <w:rFonts w:ascii="Times New Roman" w:hAnsi="Times New Roman"/>
          <w:b/>
          <w:i w:val="0"/>
          <w:sz w:val="26"/>
        </w:rPr>
        <w:t>2.2 Etterspørselsprognoser</w:t>
      </w:r>
    </w:p>
    <w:p>
      <w:pPr>
        <w:spacing w:after="120"/>
      </w:pPr>
      <w:r>
        <w:rPr>
          <w:rFonts w:ascii="Times New Roman" w:hAnsi="Times New Roman"/>
          <w:b w:val="0"/>
          <w:i w:val="0"/>
          <w:sz w:val="24"/>
        </w:rPr>
        <w:t>En etterspørselsprognose er et estimat av fremtidig etterspørsel basert på tilgjengelig informasjon. Gode prognoser reduserer usikkerheten i lagerstyringsbeslutninger og gjør det mulig å tilpasse bestillinger mer presist til faktisk behov (Hyndman &amp; Athanasopoulos, 2021).</w:t>
      </w:r>
    </w:p>
    <w:p>
      <w:pPr>
        <w:spacing w:after="120"/>
      </w:pPr>
      <w:r>
        <w:rPr>
          <w:rFonts w:ascii="Times New Roman" w:hAnsi="Times New Roman"/>
          <w:b w:val="0"/>
          <w:i w:val="0"/>
          <w:sz w:val="24"/>
        </w:rPr>
        <w:t>Prognosemetoder kan deles inn i to hovedkategorier: kvalitative og kvantitative metoder. Kvalitative metoder bygger på vurderinger og ekspertskjønn, og brukes typisk når historiske data er begrenset eller utilstrekkelige. Kvantitative metoder bruker historiske data og matematiske modeller, og er mer relevante når det finnes tilstrekkelig datagrunnlag, slik tilfellet er i varehandel med ERP-systemer.</w:t>
      </w:r>
    </w:p>
    <w:p>
      <w:pPr>
        <w:spacing w:after="120"/>
      </w:pPr>
      <w:r>
        <w:rPr>
          <w:rFonts w:ascii="Times New Roman" w:hAnsi="Times New Roman"/>
          <w:b w:val="0"/>
          <w:i w:val="0"/>
          <w:sz w:val="24"/>
        </w:rPr>
        <w:t>SARIMA (Seasonal Autoregressive Integrated Moving Average) er en utvidelse av ARIMA-modellen som eksplisitt håndterer sesongmønstre i tidsseriedata. Modellen er velegnet for ukentlige salgsdata med sesongvariasjoner, og er en sentral metode i dette prosjektet. Modellen identifiseres gjennom analyse av ACF- og PACF-plott etter log-transformasjon og differensiering for å oppnå stasjonaritet (Hyndman &amp; Athanasopoulos, 2021).</w:t>
      </w:r>
    </w:p>
    <w:p>
      <w:pPr>
        <w:spacing w:after="120"/>
      </w:pPr>
      <w:r>
        <w:rPr>
          <w:rFonts w:ascii="Times New Roman" w:hAnsi="Times New Roman"/>
          <w:b w:val="0"/>
          <w:i w:val="0"/>
          <w:sz w:val="24"/>
        </w:rPr>
        <w:t>En viktig egenskap ved alle prognosemetoder er at de alltid vil inneholde en viss prognoseusikkerhet. Denne usikkerheten måles gjerne med RMSE (Root Mean Squared Error), MAE (Mean Absolute Error) og MAPE (Mean Absolute Percentage Error), som alle kvantifiserer gjennomsnittlig avvik mellom prognose og faktisk etterspørsel.</w:t>
      </w:r>
    </w:p>
    <w:p>
      <w:pPr>
        <w:pBdr>
          <w:bottom w:val="single" w:sz="6" w:space="1" w:color="AAAAAA"/>
        </w:pBdr>
        <w:spacing w:before="0" w:after="120"/>
      </w:pPr>
    </w:p>
    <w:p>
      <w:pPr>
        <w:pStyle w:val="Heading2"/>
        <w:spacing w:before="240" w:after="80"/>
      </w:pPr>
      <w:r>
        <w:rPr>
          <w:rFonts w:ascii="Times New Roman" w:hAnsi="Times New Roman"/>
          <w:b/>
          <w:i w:val="0"/>
          <w:sz w:val="26"/>
        </w:rPr>
        <w:t>2.3 Kunstig intelligens i logistikk</w:t>
      </w:r>
    </w:p>
    <w:p>
      <w:pPr>
        <w:spacing w:after="120"/>
      </w:pPr>
      <w:r>
        <w:rPr>
          <w:rFonts w:ascii="Times New Roman" w:hAnsi="Times New Roman"/>
          <w:b w:val="0"/>
          <w:i w:val="0"/>
          <w:sz w:val="24"/>
        </w:rPr>
        <w:t>Kunstig intelligens (KI) er en samlebetegnelse for metoder som gjør det mulig for datamaskiner å lære fra data og utføre oppgaver som tradisjonelt har krevd menneskelig intelligens. Innen logistikk og supply chain management har KI de siste årene fått betydelig oppmerksomhet som verktøy for å forbedre beslutningsprosesser, automatisere rutineoppgaver og avdekke mønstre i store datamengder (Toorajipour mfl., 2021).</w:t>
      </w:r>
    </w:p>
    <w:p>
      <w:pPr>
        <w:spacing w:after="120"/>
      </w:pPr>
      <w:r>
        <w:rPr>
          <w:rFonts w:ascii="Times New Roman" w:hAnsi="Times New Roman"/>
          <w:b w:val="0"/>
          <w:i w:val="0"/>
          <w:sz w:val="24"/>
        </w:rPr>
        <w:t>Maskinlæring er en sentral gren av KI der modeller trenes på historiske data for å gjenkjenne mønstre og gjøre prediksjoner. I kontekst av etterspørselsprognoser er maskinlæringsmodeller som Gradient Boosting vist å gi høy prognoseakkuratesse, særlig ved komplekse og ikke-lineære etterspørselsmønstre (Carbonneau, Laframboise &amp; Vahidov, 2008).</w:t>
      </w:r>
    </w:p>
    <w:p>
      <w:pPr>
        <w:spacing w:after="120"/>
      </w:pPr>
      <w:r>
        <w:rPr>
          <w:rFonts w:ascii="Times New Roman" w:hAnsi="Times New Roman"/>
          <w:b w:val="0"/>
          <w:i w:val="0"/>
          <w:sz w:val="24"/>
        </w:rPr>
        <w:t>Likevel er det viktig å nyansere bildet: maskinlæringsmodeller krever større datamengder for å trenes effektivt, er vanskeligere å tolke og kan overprøve (overfit) dersom datagrunnlaget er begrenset. For mindre bedrifter med kortere datahistorikk kan enklere statistiske metoder tidvis gi konkurransedyktige resultater med langt lavere kompleksitet (Makridakis, Spiliotis &amp; Assimakopoulos, 2018).</w:t>
      </w:r>
    </w:p>
    <w:p>
      <w:pPr>
        <w:pBdr>
          <w:bottom w:val="single" w:sz="6" w:space="1" w:color="AAAAAA"/>
        </w:pBdr>
        <w:spacing w:before="0" w:after="120"/>
      </w:pPr>
    </w:p>
    <w:p>
      <w:pPr>
        <w:pStyle w:val="Heading2"/>
        <w:spacing w:before="240" w:after="80"/>
      </w:pPr>
      <w:r>
        <w:rPr>
          <w:rFonts w:ascii="Times New Roman" w:hAnsi="Times New Roman"/>
          <w:b/>
          <w:i w:val="0"/>
          <w:sz w:val="26"/>
        </w:rPr>
        <w:t>2.4 KI-støttede innkjøpssystemer</w:t>
      </w:r>
    </w:p>
    <w:p>
      <w:pPr>
        <w:spacing w:after="120"/>
      </w:pPr>
      <w:r>
        <w:rPr>
          <w:rFonts w:ascii="Times New Roman" w:hAnsi="Times New Roman"/>
          <w:b w:val="0"/>
          <w:i w:val="0"/>
          <w:sz w:val="24"/>
        </w:rPr>
        <w:t>Et KI-støttet innkjøpssystem er et system som kombinerer etterspørselsprognoser med regelbasert eller læringsbasert logikk for å generere automatiske eller halvautomatiske bestillingsanbefalinger. Slike systemer kan redusere den manuelle arbeidsmengden knyttet til varebestilling, minimere menneskelige feil og sørge for at bestillinger baseres på data fremfor intuisjon (van der Vorst, Beulens &amp; van Beek, 2000).</w:t>
      </w:r>
    </w:p>
    <w:p>
      <w:pPr>
        <w:spacing w:after="120"/>
      </w:pPr>
      <w:r>
        <w:rPr>
          <w:rFonts w:ascii="Times New Roman" w:hAnsi="Times New Roman"/>
          <w:b w:val="0"/>
          <w:i w:val="0"/>
          <w:sz w:val="24"/>
        </w:rPr>
        <w:t>Et typisk KI-støttet innkjøpssystem består av tre hovedkomponenter: en prognosemodell som estimerer fremtidig etterspørsel, en lagerstyringsmodul som beregner optimalt bestillingspunkt og bestillingsmengde, og et beslutningslag som omsetter beregningene til konkrete bestillingsanbefalinger. Implementering av slike systemer i eksisterende ERP-løsninger er imidlertid ikke uten utfordringer, der datakvalitet og organisatorisk tilpasning er gjennomgående flaskehalser (Fosso Wamba mfl., 2017).</w:t>
      </w:r>
    </w:p>
    <w:p>
      <w:pPr>
        <w:pBdr>
          <w:bottom w:val="single" w:sz="6" w:space="1" w:color="AAAAAA"/>
        </w:pBdr>
        <w:spacing w:before="0" w:after="120"/>
      </w:pPr>
    </w:p>
    <w:p>
      <w:r>
        <w:br w:type="page"/>
      </w:r>
    </w:p>
    <w:p>
      <w:pPr>
        <w:pStyle w:val="Heading1"/>
        <w:spacing w:before="0" w:after="200"/>
      </w:pPr>
      <w:r>
        <w:rPr>
          <w:rFonts w:ascii="Times New Roman" w:hAnsi="Times New Roman"/>
          <w:b/>
          <w:i w:val="0"/>
          <w:sz w:val="32"/>
        </w:rPr>
        <w:t>3 Casebeskrivelse</w:t>
      </w:r>
    </w:p>
    <w:p>
      <w:pPr>
        <w:spacing w:after="120"/>
      </w:pPr>
      <w:r>
        <w:rPr>
          <w:rFonts w:ascii="Times New Roman" w:hAnsi="Times New Roman"/>
          <w:b w:val="0"/>
          <w:i w:val="0"/>
          <w:sz w:val="24"/>
        </w:rPr>
        <w:t>Dette kapittelet beskriver Byggmakker Gravdal som case for prosjektet. Formålet er å gi leseren den kontekstuelle informasjonen som er nødvendig for å forstå rammene for analysen.</w:t>
      </w:r>
    </w:p>
    <w:p>
      <w:pPr>
        <w:pBdr>
          <w:bottom w:val="single" w:sz="6" w:space="1" w:color="AAAAAA"/>
        </w:pBdr>
        <w:spacing w:before="0" w:after="120"/>
      </w:pPr>
    </w:p>
    <w:p>
      <w:pPr>
        <w:pStyle w:val="Heading2"/>
        <w:spacing w:before="240" w:after="80"/>
      </w:pPr>
      <w:r>
        <w:rPr>
          <w:rFonts w:ascii="Times New Roman" w:hAnsi="Times New Roman"/>
          <w:b/>
          <w:i w:val="0"/>
          <w:sz w:val="26"/>
        </w:rPr>
        <w:t>3.1 Om Byggmakker Gravdal</w:t>
      </w:r>
    </w:p>
    <w:p>
      <w:pPr>
        <w:spacing w:after="120"/>
      </w:pPr>
      <w:r>
        <w:rPr>
          <w:rFonts w:ascii="Times New Roman" w:hAnsi="Times New Roman"/>
          <w:b w:val="0"/>
          <w:i w:val="0"/>
          <w:sz w:val="24"/>
        </w:rPr>
        <w:t>Byggmakker Gravdal er en byggevarebedrift tilknyttet Byggmakker-kjeden, som er en av Norges ledende aktører innen salg av byggevarer. Byggmakker opererer som en franchisekjede der de enkelte butikkene drives av lokale eiere, men med felles innkjøpsavtaler, sortiment og kjedetilhørighet. Byggmakker Gravdal betjener både privatmarkedet og et betydelig segment av profesjonelle kunder, herunder håndverkere og entreprenører.</w:t>
      </w:r>
    </w:p>
    <w:p>
      <w:pPr>
        <w:pBdr>
          <w:bottom w:val="single" w:sz="6" w:space="1" w:color="AAAAAA"/>
        </w:pBdr>
        <w:spacing w:before="0" w:after="120"/>
      </w:pPr>
    </w:p>
    <w:p>
      <w:pPr>
        <w:pStyle w:val="Heading2"/>
        <w:spacing w:before="240" w:after="80"/>
      </w:pPr>
      <w:r>
        <w:rPr>
          <w:rFonts w:ascii="Times New Roman" w:hAnsi="Times New Roman"/>
          <w:b/>
          <w:i w:val="0"/>
          <w:sz w:val="26"/>
        </w:rPr>
        <w:t>3.2 Sortiment og produktkategorier</w:t>
      </w:r>
    </w:p>
    <w:p>
      <w:pPr>
        <w:spacing w:after="120"/>
      </w:pPr>
      <w:r>
        <w:rPr>
          <w:rFonts w:ascii="Times New Roman" w:hAnsi="Times New Roman"/>
          <w:b w:val="0"/>
          <w:i w:val="0"/>
          <w:sz w:val="24"/>
        </w:rPr>
        <w:t>Byggmakker Gravdal fører et bredt sortiment av byggevarer. For dette prosjektet avgrenses analysen til fire utvalgte produkter med god salgshistorikk og høy relevans for lagerstyring:</w:t>
      </w:r>
    </w:p>
    <w:p>
      <w:pPr>
        <w:spacing w:after="120"/>
      </w:pPr>
      <w:r>
        <w:rPr>
          <w:rFonts w:ascii="Times New Roman" w:hAnsi="Times New Roman"/>
          <w:b/>
          <w:i w:val="0"/>
          <w:sz w:val="24"/>
        </w:rPr>
        <w:t>Tabell 3.1 – Analyserte produkter</w:t>
      </w:r>
    </w:p>
    <w:tbl>
      <w:tblPr>
        <w:tblStyle w:val="TableGrid"/>
        <w:tblW w:type="auto" w:w="0"/>
        <w:tblLook w:firstColumn="1" w:firstRow="1" w:lastColumn="0" w:lastRow="0" w:noHBand="0" w:noVBand="1" w:val="04A0"/>
      </w:tblPr>
      <w:tblGrid>
        <w:gridCol w:w="2126"/>
        <w:gridCol w:w="2126"/>
        <w:gridCol w:w="2126"/>
        <w:gridCol w:w="2126"/>
      </w:tblGrid>
      <w:tr>
        <w:tc>
          <w:tcPr>
            <w:tcW w:type="dxa" w:w="2126"/>
            <w:shd w:val="clear" w:color="auto" w:fill="D9D9D9"/>
          </w:tcPr>
          <w:p>
            <w:pPr>
              <w:spacing w:after="0" w:before="0"/>
            </w:pPr>
            <w:r/>
            <w:r>
              <w:rPr>
                <w:rFonts w:ascii="Times New Roman" w:hAnsi="Times New Roman"/>
                <w:b/>
                <w:i w:val="0"/>
                <w:sz w:val="20"/>
              </w:rPr>
              <w:t>Produkt</w:t>
            </w:r>
          </w:p>
        </w:tc>
        <w:tc>
          <w:tcPr>
            <w:tcW w:type="dxa" w:w="2126"/>
            <w:shd w:val="clear" w:color="auto" w:fill="D9D9D9"/>
          </w:tcPr>
          <w:p>
            <w:pPr>
              <w:spacing w:after="0" w:before="0"/>
            </w:pPr>
            <w:r/>
            <w:r>
              <w:rPr>
                <w:rFonts w:ascii="Times New Roman" w:hAnsi="Times New Roman"/>
                <w:b/>
                <w:i w:val="0"/>
                <w:sz w:val="20"/>
              </w:rPr>
              <w:t>Dimensjon</w:t>
            </w:r>
          </w:p>
        </w:tc>
        <w:tc>
          <w:tcPr>
            <w:tcW w:type="dxa" w:w="2126"/>
            <w:shd w:val="clear" w:color="auto" w:fill="D9D9D9"/>
          </w:tcPr>
          <w:p>
            <w:pPr>
              <w:spacing w:after="0" w:before="0"/>
            </w:pPr>
            <w:r/>
            <w:r>
              <w:rPr>
                <w:rFonts w:ascii="Times New Roman" w:hAnsi="Times New Roman"/>
                <w:b/>
                <w:i w:val="0"/>
                <w:sz w:val="20"/>
              </w:rPr>
              <w:t>Kategori</w:t>
            </w:r>
          </w:p>
        </w:tc>
        <w:tc>
          <w:tcPr>
            <w:tcW w:type="dxa" w:w="2126"/>
            <w:shd w:val="clear" w:color="auto" w:fill="D9D9D9"/>
          </w:tcPr>
          <w:p>
            <w:pPr>
              <w:spacing w:after="0" w:before="0"/>
            </w:pPr>
            <w:r/>
            <w:r>
              <w:rPr>
                <w:rFonts w:ascii="Times New Roman" w:hAnsi="Times New Roman"/>
                <w:b/>
                <w:i w:val="0"/>
                <w:sz w:val="20"/>
              </w:rPr>
              <w:t>Etterspørselsmønster</w:t>
            </w:r>
          </w:p>
        </w:tc>
      </w:tr>
      <w:tr>
        <w:tc>
          <w:tcPr>
            <w:tcW w:type="dxa" w:w="2126"/>
          </w:tcPr>
          <w:p>
            <w:pPr>
              <w:spacing w:after="0" w:before="0"/>
            </w:pPr>
            <w:r/>
            <w:r>
              <w:rPr>
                <w:rFonts w:ascii="Times New Roman" w:hAnsi="Times New Roman"/>
                <w:b w:val="0"/>
                <w:i w:val="0"/>
                <w:sz w:val="20"/>
              </w:rPr>
              <w:t>Terrassebord</w:t>
            </w:r>
          </w:p>
        </w:tc>
        <w:tc>
          <w:tcPr>
            <w:tcW w:type="dxa" w:w="2126"/>
          </w:tcPr>
          <w:p>
            <w:pPr>
              <w:spacing w:after="0" w:before="0"/>
            </w:pPr>
            <w:r/>
            <w:r>
              <w:rPr>
                <w:rFonts w:ascii="Times New Roman" w:hAnsi="Times New Roman"/>
                <w:b w:val="0"/>
                <w:i w:val="0"/>
                <w:sz w:val="20"/>
              </w:rPr>
              <w:t>28x120 mm</w:t>
            </w:r>
          </w:p>
        </w:tc>
        <w:tc>
          <w:tcPr>
            <w:tcW w:type="dxa" w:w="2126"/>
          </w:tcPr>
          <w:p>
            <w:pPr>
              <w:spacing w:after="0" w:before="0"/>
            </w:pPr>
            <w:r/>
            <w:r>
              <w:rPr>
                <w:rFonts w:ascii="Times New Roman" w:hAnsi="Times New Roman"/>
                <w:b w:val="0"/>
                <w:i w:val="0"/>
                <w:sz w:val="20"/>
              </w:rPr>
              <w:t>Trelast</w:t>
            </w:r>
          </w:p>
        </w:tc>
        <w:tc>
          <w:tcPr>
            <w:tcW w:type="dxa" w:w="2126"/>
          </w:tcPr>
          <w:p>
            <w:pPr>
              <w:spacing w:after="0" w:before="0"/>
            </w:pPr>
            <w:r/>
            <w:r>
              <w:rPr>
                <w:rFonts w:ascii="Times New Roman" w:hAnsi="Times New Roman"/>
                <w:b w:val="0"/>
                <w:i w:val="0"/>
                <w:sz w:val="20"/>
              </w:rPr>
              <w:t>Sterk sesong (vår/sommer)</w:t>
            </w:r>
          </w:p>
        </w:tc>
      </w:tr>
      <w:tr>
        <w:tc>
          <w:tcPr>
            <w:tcW w:type="dxa" w:w="2126"/>
          </w:tcPr>
          <w:p>
            <w:pPr>
              <w:spacing w:after="0" w:before="0"/>
            </w:pPr>
            <w:r/>
            <w:r>
              <w:rPr>
                <w:rFonts w:ascii="Times New Roman" w:hAnsi="Times New Roman"/>
                <w:b w:val="0"/>
                <w:i w:val="0"/>
                <w:sz w:val="20"/>
              </w:rPr>
              <w:t>Konstruksjonstre</w:t>
            </w:r>
          </w:p>
        </w:tc>
        <w:tc>
          <w:tcPr>
            <w:tcW w:type="dxa" w:w="2126"/>
          </w:tcPr>
          <w:p>
            <w:pPr>
              <w:spacing w:after="0" w:before="0"/>
            </w:pPr>
            <w:r/>
            <w:r>
              <w:rPr>
                <w:rFonts w:ascii="Times New Roman" w:hAnsi="Times New Roman"/>
                <w:b w:val="0"/>
                <w:i w:val="0"/>
                <w:sz w:val="20"/>
              </w:rPr>
              <w:t>48x98 mm</w:t>
            </w:r>
          </w:p>
        </w:tc>
        <w:tc>
          <w:tcPr>
            <w:tcW w:type="dxa" w:w="2126"/>
          </w:tcPr>
          <w:p>
            <w:pPr>
              <w:spacing w:after="0" w:before="0"/>
            </w:pPr>
            <w:r/>
            <w:r>
              <w:rPr>
                <w:rFonts w:ascii="Times New Roman" w:hAnsi="Times New Roman"/>
                <w:b w:val="0"/>
                <w:i w:val="0"/>
                <w:sz w:val="20"/>
              </w:rPr>
              <w:t>Trelast</w:t>
            </w:r>
          </w:p>
        </w:tc>
        <w:tc>
          <w:tcPr>
            <w:tcW w:type="dxa" w:w="2126"/>
          </w:tcPr>
          <w:p>
            <w:pPr>
              <w:spacing w:after="0" w:before="0"/>
            </w:pPr>
            <w:r/>
            <w:r>
              <w:rPr>
                <w:rFonts w:ascii="Times New Roman" w:hAnsi="Times New Roman"/>
                <w:b w:val="0"/>
                <w:i w:val="0"/>
                <w:sz w:val="20"/>
              </w:rPr>
              <w:t>Sesong (vår/sommer)</w:t>
            </w:r>
          </w:p>
        </w:tc>
      </w:tr>
      <w:tr>
        <w:tc>
          <w:tcPr>
            <w:tcW w:type="dxa" w:w="2126"/>
          </w:tcPr>
          <w:p>
            <w:pPr>
              <w:spacing w:after="0" w:before="0"/>
            </w:pPr>
            <w:r/>
            <w:r>
              <w:rPr>
                <w:rFonts w:ascii="Times New Roman" w:hAnsi="Times New Roman"/>
                <w:b w:val="0"/>
                <w:i w:val="0"/>
                <w:sz w:val="20"/>
              </w:rPr>
              <w:t>Terrasseskrue</w:t>
            </w:r>
          </w:p>
        </w:tc>
        <w:tc>
          <w:tcPr>
            <w:tcW w:type="dxa" w:w="2126"/>
          </w:tcPr>
          <w:p>
            <w:pPr>
              <w:spacing w:after="0" w:before="0"/>
            </w:pPr>
            <w:r/>
            <w:r>
              <w:rPr>
                <w:rFonts w:ascii="Times New Roman" w:hAnsi="Times New Roman"/>
                <w:b w:val="0"/>
                <w:i w:val="0"/>
                <w:sz w:val="20"/>
              </w:rPr>
              <w:t>4,2x55 mm</w:t>
            </w:r>
          </w:p>
        </w:tc>
        <w:tc>
          <w:tcPr>
            <w:tcW w:type="dxa" w:w="2126"/>
          </w:tcPr>
          <w:p>
            <w:pPr>
              <w:spacing w:after="0" w:before="0"/>
            </w:pPr>
            <w:r/>
            <w:r>
              <w:rPr>
                <w:rFonts w:ascii="Times New Roman" w:hAnsi="Times New Roman"/>
                <w:b w:val="0"/>
                <w:i w:val="0"/>
                <w:sz w:val="20"/>
              </w:rPr>
              <w:t>Festemidler</w:t>
            </w:r>
          </w:p>
        </w:tc>
        <w:tc>
          <w:tcPr>
            <w:tcW w:type="dxa" w:w="2126"/>
          </w:tcPr>
          <w:p>
            <w:pPr>
              <w:spacing w:after="0" w:before="0"/>
            </w:pPr>
            <w:r/>
            <w:r>
              <w:rPr>
                <w:rFonts w:ascii="Times New Roman" w:hAnsi="Times New Roman"/>
                <w:b w:val="0"/>
                <w:i w:val="0"/>
                <w:sz w:val="20"/>
              </w:rPr>
              <w:t>Sesong (følger terrassebord)</w:t>
            </w:r>
          </w:p>
        </w:tc>
      </w:tr>
      <w:tr>
        <w:tc>
          <w:tcPr>
            <w:tcW w:type="dxa" w:w="2126"/>
          </w:tcPr>
          <w:p>
            <w:pPr>
              <w:spacing w:after="0" w:before="0"/>
            </w:pPr>
            <w:r/>
            <w:r>
              <w:rPr>
                <w:rFonts w:ascii="Times New Roman" w:hAnsi="Times New Roman"/>
                <w:b w:val="0"/>
                <w:i w:val="0"/>
                <w:sz w:val="20"/>
              </w:rPr>
              <w:t>Universalskrue</w:t>
            </w:r>
          </w:p>
        </w:tc>
        <w:tc>
          <w:tcPr>
            <w:tcW w:type="dxa" w:w="2126"/>
          </w:tcPr>
          <w:p>
            <w:pPr>
              <w:spacing w:after="0" w:before="0"/>
            </w:pPr>
            <w:r/>
            <w:r>
              <w:rPr>
                <w:rFonts w:ascii="Times New Roman" w:hAnsi="Times New Roman"/>
                <w:b w:val="0"/>
                <w:i w:val="0"/>
                <w:sz w:val="20"/>
              </w:rPr>
              <w:t>5x90 mm</w:t>
            </w:r>
          </w:p>
        </w:tc>
        <w:tc>
          <w:tcPr>
            <w:tcW w:type="dxa" w:w="2126"/>
          </w:tcPr>
          <w:p>
            <w:pPr>
              <w:spacing w:after="0" w:before="0"/>
            </w:pPr>
            <w:r/>
            <w:r>
              <w:rPr>
                <w:rFonts w:ascii="Times New Roman" w:hAnsi="Times New Roman"/>
                <w:b w:val="0"/>
                <w:i w:val="0"/>
                <w:sz w:val="20"/>
              </w:rPr>
              <w:t>Festemidler</w:t>
            </w:r>
          </w:p>
        </w:tc>
        <w:tc>
          <w:tcPr>
            <w:tcW w:type="dxa" w:w="2126"/>
          </w:tcPr>
          <w:p>
            <w:pPr>
              <w:spacing w:after="0" w:before="0"/>
            </w:pPr>
            <w:r/>
            <w:r>
              <w:rPr>
                <w:rFonts w:ascii="Times New Roman" w:hAnsi="Times New Roman"/>
                <w:b w:val="0"/>
                <w:i w:val="0"/>
                <w:sz w:val="20"/>
              </w:rPr>
              <w:t>Jevn hele året</w:t>
            </w:r>
          </w:p>
        </w:tc>
      </w:tr>
    </w:tbl>
    <w:p>
      <w:pPr>
        <w:spacing w:after="120"/>
      </w:pPr>
    </w:p>
    <w:p>
      <w:pPr>
        <w:spacing w:after="120"/>
      </w:pPr>
      <w:r>
        <w:rPr>
          <w:rFonts w:ascii="Times New Roman" w:hAnsi="Times New Roman"/>
          <w:b w:val="0"/>
          <w:i w:val="0"/>
          <w:sz w:val="24"/>
        </w:rPr>
        <w:t>Produktene er valgt ut fra kriterier om omløpshastighet, sesongvariasjon og relevans for lagerstyring. Trelastproduktene selges i løpende meter (RM) og festemidlene i pakker (PAK).</w:t>
      </w:r>
    </w:p>
    <w:p>
      <w:pPr>
        <w:pBdr>
          <w:bottom w:val="single" w:sz="6" w:space="1" w:color="AAAAAA"/>
        </w:pBdr>
        <w:spacing w:before="0" w:after="120"/>
      </w:pPr>
    </w:p>
    <w:p>
      <w:pPr>
        <w:pStyle w:val="Heading2"/>
        <w:spacing w:before="240" w:after="80"/>
      </w:pPr>
      <w:r>
        <w:rPr>
          <w:rFonts w:ascii="Times New Roman" w:hAnsi="Times New Roman"/>
          <w:b/>
          <w:i w:val="0"/>
          <w:sz w:val="26"/>
        </w:rPr>
        <w:t>3.3 Innkjøp og varebestilling i dag</w:t>
      </w:r>
    </w:p>
    <w:p>
      <w:pPr>
        <w:spacing w:after="120"/>
      </w:pPr>
      <w:r>
        <w:rPr>
          <w:rFonts w:ascii="Times New Roman" w:hAnsi="Times New Roman"/>
          <w:b w:val="0"/>
          <w:i w:val="0"/>
          <w:sz w:val="24"/>
        </w:rPr>
        <w:t>Varebestillingen hos Byggmakker Gravdal følger i dag en kombinasjon av manuell vurdering og systemstøtte gjennom Byggmakker-kjedens ERP-løsning. Bestilling initieres typisk på bakgrunn av erfaring og visuell kontroll av lagerbeholdning. Trelast og festemidler bestilles fra to ulike leverandører, noe som betyr at disse produktgruppene må styres separat. Ledetiden fra bestilling til levering er typisk én uke for begge leverandører.</w:t>
      </w:r>
    </w:p>
    <w:p>
      <w:pPr>
        <w:spacing w:after="120"/>
      </w:pPr>
      <w:r>
        <w:rPr>
          <w:rFonts w:ascii="Times New Roman" w:hAnsi="Times New Roman"/>
          <w:b w:val="0"/>
          <w:i w:val="0"/>
          <w:sz w:val="24"/>
        </w:rPr>
        <w:t>Bedriften har ved flere anledninger opplevd utsalgssituasjoner for trelastprodukter i høysesong, noe som bekrefter behovet for et mer systematisk prognoseverktøy. I tillegg gjennomføres det sesongkampanjer på terrasseprodukter, noe som kan skape kunstige salgstopper i dataene.</w:t>
      </w:r>
    </w:p>
    <w:p>
      <w:pPr>
        <w:spacing w:after="120"/>
      </w:pPr>
      <w:r>
        <w:rPr>
          <w:rFonts w:ascii="Times New Roman" w:hAnsi="Times New Roman"/>
          <w:b w:val="0"/>
          <w:i w:val="0"/>
          <w:sz w:val="24"/>
        </w:rPr>
        <w:t>Utfordringer knyttet til dagens system inkluderer at bestillingsbeslutninger baseres i stor grad på individuell erfaring fremfor systematisk dataanalyse, at sesongvariasjoner håndteres manuelt, og at det finnes begrenset systematisk evaluering av prognosetreffprosent eller lagerkostnader.</w:t>
      </w:r>
    </w:p>
    <w:p>
      <w:pPr>
        <w:pBdr>
          <w:bottom w:val="single" w:sz="6" w:space="1" w:color="AAAAAA"/>
        </w:pBdr>
        <w:spacing w:before="0" w:after="120"/>
      </w:pPr>
    </w:p>
    <w:p>
      <w:pPr>
        <w:pStyle w:val="Heading2"/>
        <w:spacing w:before="240" w:after="80"/>
      </w:pPr>
      <w:r>
        <w:rPr>
          <w:rFonts w:ascii="Times New Roman" w:hAnsi="Times New Roman"/>
          <w:b/>
          <w:i w:val="0"/>
          <w:sz w:val="26"/>
        </w:rPr>
        <w:t>3.4 Datagrunnlag og tilgang</w:t>
      </w:r>
    </w:p>
    <w:p>
      <w:pPr>
        <w:spacing w:after="120"/>
      </w:pPr>
      <w:r>
        <w:rPr>
          <w:rFonts w:ascii="Times New Roman" w:hAnsi="Times New Roman"/>
          <w:b w:val="0"/>
          <w:i w:val="0"/>
          <w:sz w:val="24"/>
        </w:rPr>
        <w:t>Prosjektet benytter historiske salgsdata fra Byggmakker Gravdals ERP-system. Dataene dekker perioden januar 2024 til april 2026, noe som gir 116 ukentlige observasjoner per produkt. Dataene er eksportert som Excel-fil og inneholder ukentlig salg per produkt.</w:t>
      </w:r>
    </w:p>
    <w:p>
      <w:pPr>
        <w:spacing w:after="120"/>
      </w:pPr>
      <w:r>
        <w:rPr>
          <w:rFonts w:ascii="Times New Roman" w:hAnsi="Times New Roman"/>
          <w:b w:val="0"/>
          <w:i w:val="0"/>
          <w:sz w:val="24"/>
        </w:rPr>
        <w:t>En viktig begrensning er at datahistorikken kun dekker én fullstendig sesongssyklus grunnet systembytte hos bedriften. Dette begrenser modellens grunnlag for sesongestimering og diskuteres nærmere i kapittel 7.</w:t>
      </w:r>
    </w:p>
    <w:p>
      <w:pPr>
        <w:spacing w:after="80"/>
      </w:pPr>
      <w:r>
        <w:rPr>
          <w:rFonts w:ascii="Times New Roman" w:hAnsi="Times New Roman"/>
          <w:b w:val="0"/>
          <w:i/>
          <w:sz w:val="20"/>
        </w:rPr>
        <w:t>Datafil: `002_data/raw/salgsrapport Oskar v2.xlsx`</w:t>
      </w:r>
    </w:p>
    <w:p>
      <w:pPr>
        <w:pBdr>
          <w:bottom w:val="single" w:sz="6" w:space="1" w:color="AAAAAA"/>
        </w:pBdr>
        <w:spacing w:before="0" w:after="120"/>
      </w:pPr>
    </w:p>
    <w:p>
      <w:r>
        <w:br w:type="page"/>
      </w:r>
    </w:p>
    <w:p>
      <w:pPr>
        <w:pStyle w:val="Heading1"/>
        <w:spacing w:before="0" w:after="200"/>
      </w:pPr>
      <w:r>
        <w:rPr>
          <w:rFonts w:ascii="Times New Roman" w:hAnsi="Times New Roman"/>
          <w:b/>
          <w:i w:val="0"/>
          <w:sz w:val="32"/>
        </w:rPr>
        <w:t>4 Data og metode</w:t>
      </w:r>
    </w:p>
    <w:p>
      <w:pPr>
        <w:spacing w:after="120"/>
      </w:pPr>
      <w:r>
        <w:rPr>
          <w:rFonts w:ascii="Times New Roman" w:hAnsi="Times New Roman"/>
          <w:b w:val="0"/>
          <w:i w:val="0"/>
          <w:sz w:val="24"/>
        </w:rPr>
        <w:t>Dette kapittelet beskriver hvordan prosjektet er gjennomført — hvilke data som er brukt, hvordan de er samlet inn og bearbeidet, og hvilke analysemetoder som er valgt.</w:t>
      </w:r>
    </w:p>
    <w:p>
      <w:pPr>
        <w:pBdr>
          <w:bottom w:val="single" w:sz="6" w:space="1" w:color="AAAAAA"/>
        </w:pBdr>
        <w:spacing w:before="0" w:after="120"/>
      </w:pPr>
    </w:p>
    <w:p>
      <w:pPr>
        <w:pStyle w:val="Heading2"/>
        <w:spacing w:before="240" w:after="80"/>
      </w:pPr>
      <w:r>
        <w:rPr>
          <w:rFonts w:ascii="Times New Roman" w:hAnsi="Times New Roman"/>
          <w:b/>
          <w:i w:val="0"/>
          <w:sz w:val="26"/>
        </w:rPr>
        <w:t>4.1 Forskningsdesign</w:t>
      </w:r>
    </w:p>
    <w:p>
      <w:pPr>
        <w:spacing w:after="120"/>
      </w:pPr>
      <w:r>
        <w:rPr>
          <w:rFonts w:ascii="Times New Roman" w:hAnsi="Times New Roman"/>
          <w:b w:val="0"/>
          <w:i w:val="0"/>
          <w:sz w:val="24"/>
        </w:rPr>
        <w:t>Prosjektet følger et kvantitativt forskningsdesign basert på analyse av historiske salgsdata fra Byggmakker Gravdal. Designet er en anvendt case-studie der målet er å utvikle og evaluere prognosemodeller som kan forbedre lagerstyringen for utvalgte produkter. Tilnærmingen er deduktiv i den forstand at etablerte teorier om etterspørselsprognoser og lagerstyring danner grunnlaget for valg av metoder, og at disse metodene deretter testes mot empiriske data fra bedriften.</w:t>
      </w:r>
    </w:p>
    <w:p>
      <w:pPr>
        <w:spacing w:after="120"/>
      </w:pPr>
      <w:r>
        <w:rPr>
          <w:rFonts w:ascii="Times New Roman" w:hAnsi="Times New Roman"/>
          <w:b w:val="0"/>
          <w:i w:val="0"/>
          <w:sz w:val="24"/>
        </w:rPr>
        <w:t>Analyseprosessen følger en femstegsstruktur i tråd med kompendiet:</w:t>
      </w:r>
    </w:p>
    <w:p>
      <w:pPr>
        <w:pStyle w:val="ListNumber"/>
        <w:spacing w:after="40"/>
        <w:ind w:left="425"/>
      </w:pPr>
      <w:r>
        <w:rPr>
          <w:rFonts w:ascii="Times New Roman" w:hAnsi="Times New Roman"/>
          <w:b w:val="0"/>
          <w:i w:val="0"/>
          <w:sz w:val="24"/>
        </w:rPr>
        <w:t>Datainnsamling og rensing</w:t>
      </w:r>
    </w:p>
    <w:p>
      <w:pPr>
        <w:pStyle w:val="ListNumber"/>
        <w:spacing w:after="40"/>
        <w:ind w:left="425"/>
      </w:pPr>
      <w:r>
        <w:rPr>
          <w:rFonts w:ascii="Times New Roman" w:hAnsi="Times New Roman"/>
          <w:b w:val="0"/>
          <w:i w:val="0"/>
          <w:sz w:val="24"/>
        </w:rPr>
        <w:t>Deskriptiv analyse og stasjonaritetstest</w:t>
      </w:r>
    </w:p>
    <w:p>
      <w:pPr>
        <w:pStyle w:val="ListNumber"/>
        <w:spacing w:after="40"/>
        <w:ind w:left="425"/>
      </w:pPr>
      <w:r>
        <w:rPr>
          <w:rFonts w:ascii="Times New Roman" w:hAnsi="Times New Roman"/>
          <w:b w:val="0"/>
          <w:i w:val="0"/>
          <w:sz w:val="24"/>
        </w:rPr>
        <w:t>Identifikasjon av modellparametere via ACF/PACF</w:t>
      </w:r>
    </w:p>
    <w:p>
      <w:pPr>
        <w:pStyle w:val="ListNumber"/>
        <w:spacing w:after="40"/>
        <w:ind w:left="425"/>
      </w:pPr>
      <w:r>
        <w:rPr>
          <w:rFonts w:ascii="Times New Roman" w:hAnsi="Times New Roman"/>
          <w:b w:val="0"/>
          <w:i w:val="0"/>
          <w:sz w:val="24"/>
        </w:rPr>
        <w:t>Estimering og validering av modell</w:t>
      </w:r>
    </w:p>
    <w:p>
      <w:pPr>
        <w:pStyle w:val="ListNumber"/>
        <w:spacing w:after="40"/>
        <w:ind w:left="425"/>
      </w:pPr>
      <w:r>
        <w:rPr>
          <w:rFonts w:ascii="Times New Roman" w:hAnsi="Times New Roman"/>
          <w:b w:val="0"/>
          <w:i w:val="0"/>
          <w:sz w:val="24"/>
        </w:rPr>
        <w:t>Prognose og anvendelse i lagerstyring</w:t>
      </w:r>
    </w:p>
    <w:p>
      <w:pPr>
        <w:pBdr>
          <w:bottom w:val="single" w:sz="6" w:space="1" w:color="AAAAAA"/>
        </w:pBdr>
        <w:spacing w:before="0" w:after="120"/>
      </w:pPr>
    </w:p>
    <w:p>
      <w:pPr>
        <w:pStyle w:val="Heading2"/>
        <w:spacing w:before="240" w:after="80"/>
      </w:pPr>
      <w:r>
        <w:rPr>
          <w:rFonts w:ascii="Times New Roman" w:hAnsi="Times New Roman"/>
          <w:b/>
          <w:i w:val="0"/>
          <w:sz w:val="26"/>
        </w:rPr>
        <w:t>4.2 Datagrunnlag</w:t>
      </w:r>
    </w:p>
    <w:p>
      <w:pPr>
        <w:spacing w:after="120"/>
      </w:pPr>
      <w:r>
        <w:rPr>
          <w:rFonts w:ascii="Times New Roman" w:hAnsi="Times New Roman"/>
          <w:b w:val="0"/>
          <w:i w:val="0"/>
          <w:sz w:val="24"/>
        </w:rPr>
        <w:t>Datagrunnlaget for prosjektet er historiske salgsdata hentet fra Byggmakker Gravdals ERP-system. Dataene inneholder ukentlig salg per produkt for perioden januar 2024 til april 2026. Analysen avgrenses til fire utvalgte produkter valgt ut fra kriterier om omløpshastighet, sesongvariasjon og relevans for lagerstyring.</w:t>
      </w:r>
    </w:p>
    <w:p>
      <w:pPr>
        <w:spacing w:after="80"/>
      </w:pPr>
      <w:r>
        <w:rPr>
          <w:rFonts w:ascii="Times New Roman" w:hAnsi="Times New Roman"/>
          <w:b w:val="0"/>
          <w:i/>
          <w:sz w:val="20"/>
        </w:rPr>
        <w:t>Datafil: `002_data/raw/salgsrapport Oskar v2.xlsx` → renset: `002_data/processed/ukentlig_salg.csv`</w:t>
      </w:r>
    </w:p>
    <w:p>
      <w:pPr>
        <w:pBdr>
          <w:bottom w:val="single" w:sz="6" w:space="1" w:color="AAAAAA"/>
        </w:pBdr>
        <w:spacing w:before="0" w:after="120"/>
      </w:pPr>
    </w:p>
    <w:p>
      <w:pPr>
        <w:pStyle w:val="Heading2"/>
        <w:spacing w:before="240" w:after="80"/>
      </w:pPr>
      <w:r>
        <w:rPr>
          <w:rFonts w:ascii="Times New Roman" w:hAnsi="Times New Roman"/>
          <w:b/>
          <w:i w:val="0"/>
          <w:sz w:val="26"/>
        </w:rPr>
        <w:t>4.3 Datainnsamling og datakvalitet</w:t>
      </w:r>
    </w:p>
    <w:p>
      <w:pPr>
        <w:spacing w:after="120"/>
      </w:pPr>
      <w:r>
        <w:rPr>
          <w:rFonts w:ascii="Times New Roman" w:hAnsi="Times New Roman"/>
          <w:b w:val="0"/>
          <w:i w:val="0"/>
          <w:sz w:val="24"/>
        </w:rPr>
        <w:t>Dataene er eksportert direkte fra bedriftens ERP-system i Excel-format. Før analyse er dataene gjennomgått og renset for følgende forhold:</w:t>
      </w:r>
    </w:p>
    <w:p>
      <w:pPr>
        <w:pStyle w:val="ListBullet"/>
        <w:spacing w:after="40"/>
        <w:ind w:left="425"/>
      </w:pPr>
      <w:r>
        <w:rPr>
          <w:rFonts w:ascii="Times New Roman" w:hAnsi="Times New Roman"/>
          <w:b/>
          <w:i w:val="0"/>
          <w:sz w:val="24"/>
        </w:rPr>
        <w:t>Manglende verdier:</w:t>
      </w:r>
      <w:r>
        <w:rPr>
          <w:rFonts w:ascii="Times New Roman" w:hAnsi="Times New Roman"/>
          <w:b w:val="0"/>
          <w:i w:val="0"/>
          <w:sz w:val="24"/>
        </w:rPr>
        <w:t xml:space="preserve"> Dager uten registrert salg er behandlet som nullsalg.</w:t>
      </w:r>
    </w:p>
    <w:p>
      <w:pPr>
        <w:pStyle w:val="ListBullet"/>
        <w:spacing w:after="40"/>
        <w:ind w:left="425"/>
      </w:pPr>
      <w:r>
        <w:rPr>
          <w:rFonts w:ascii="Times New Roman" w:hAnsi="Times New Roman"/>
          <w:b/>
          <w:i w:val="0"/>
          <w:sz w:val="24"/>
        </w:rPr>
        <w:t>Negative verdier:</w:t>
      </w:r>
      <w:r>
        <w:rPr>
          <w:rFonts w:ascii="Times New Roman" w:hAnsi="Times New Roman"/>
          <w:b w:val="0"/>
          <w:i w:val="0"/>
          <w:sz w:val="24"/>
        </w:rPr>
        <w:t xml:space="preserve"> Returer og kreditnotaer er fjernet ved å sette negative verdier til null.</w:t>
      </w:r>
    </w:p>
    <w:p>
      <w:pPr>
        <w:pStyle w:val="ListBullet"/>
        <w:spacing w:after="40"/>
        <w:ind w:left="425"/>
      </w:pPr>
      <w:r>
        <w:rPr>
          <w:rFonts w:ascii="Times New Roman" w:hAnsi="Times New Roman"/>
          <w:b/>
          <w:i w:val="0"/>
          <w:sz w:val="24"/>
        </w:rPr>
        <w:t>Kampanjeperioder:</w:t>
      </w:r>
      <w:r>
        <w:rPr>
          <w:rFonts w:ascii="Times New Roman" w:hAnsi="Times New Roman"/>
          <w:b w:val="0"/>
          <w:i w:val="0"/>
          <w:sz w:val="24"/>
        </w:rPr>
        <w:t xml:space="preserve"> Det gjennomføres sesongkampanjer på terrasseprodukter, noe som kan introdusere støy i dataene.</w:t>
      </w:r>
    </w:p>
    <w:p>
      <w:pPr>
        <w:pStyle w:val="ListBullet"/>
        <w:spacing w:after="40"/>
        <w:ind w:left="425"/>
      </w:pPr>
      <w:r>
        <w:rPr>
          <w:rFonts w:ascii="Times New Roman" w:hAnsi="Times New Roman"/>
          <w:b/>
          <w:i w:val="0"/>
          <w:sz w:val="24"/>
        </w:rPr>
        <w:t>Aggregeringsnivå:</w:t>
      </w:r>
      <w:r>
        <w:rPr>
          <w:rFonts w:ascii="Times New Roman" w:hAnsi="Times New Roman"/>
          <w:b w:val="0"/>
          <w:i w:val="0"/>
          <w:sz w:val="24"/>
        </w:rPr>
        <w:t xml:space="preserve"> Salgsdata er aggregert til ukentlige observasjoner.</w:t>
      </w:r>
    </w:p>
    <w:p>
      <w:pPr>
        <w:spacing w:after="120"/>
      </w:pPr>
      <w:r>
        <w:rPr>
          <w:rFonts w:ascii="Times New Roman" w:hAnsi="Times New Roman"/>
          <w:b w:val="0"/>
          <w:i w:val="0"/>
          <w:sz w:val="24"/>
        </w:rPr>
        <w:t>En viktig begrensning er at datahistorikken kun dekker én fullstendig sesongssyklus grunnet systembytte hos bedriften. Dette diskuteres nærmere i kapittel 7.</w:t>
      </w:r>
    </w:p>
    <w:p>
      <w:pPr>
        <w:spacing w:after="80"/>
      </w:pPr>
      <w:r>
        <w:rPr>
          <w:rFonts w:ascii="Times New Roman" w:hAnsi="Times New Roman"/>
          <w:b w:val="0"/>
          <w:i/>
          <w:sz w:val="20"/>
        </w:rPr>
        <w:t>Script: `004_scripts/01_last_inn_data.py`</w:t>
      </w:r>
    </w:p>
    <w:p>
      <w:pPr>
        <w:pBdr>
          <w:bottom w:val="single" w:sz="6" w:space="1" w:color="AAAAAA"/>
        </w:pBdr>
        <w:spacing w:before="0" w:after="120"/>
      </w:pPr>
    </w:p>
    <w:p>
      <w:pPr>
        <w:pStyle w:val="Heading2"/>
        <w:spacing w:before="240" w:after="80"/>
      </w:pPr>
      <w:r>
        <w:rPr>
          <w:rFonts w:ascii="Times New Roman" w:hAnsi="Times New Roman"/>
          <w:b/>
          <w:i w:val="0"/>
          <w:sz w:val="26"/>
        </w:rPr>
        <w:t>4.4 Analysemetoder</w:t>
      </w:r>
    </w:p>
    <w:p>
      <w:pPr>
        <w:spacing w:after="120"/>
      </w:pPr>
      <w:r>
        <w:rPr>
          <w:rFonts w:ascii="Times New Roman" w:hAnsi="Times New Roman"/>
          <w:b w:val="0"/>
          <w:i w:val="0"/>
          <w:sz w:val="24"/>
        </w:rPr>
        <w:t>Prosjektet benytter tre metodiske tilnærminger som bygger på hverandre: deskriptiv analyse, prognosemodellering og evaluering av modellytelse.</w:t>
      </w:r>
    </w:p>
    <w:p>
      <w:pPr>
        <w:pStyle w:val="Heading3"/>
        <w:spacing w:before="160" w:after="40"/>
      </w:pPr>
      <w:r>
        <w:rPr>
          <w:rFonts w:ascii="Times New Roman" w:hAnsi="Times New Roman"/>
          <w:b/>
          <w:i w:val="0"/>
          <w:sz w:val="24"/>
        </w:rPr>
        <w:t>Deskriptiv analyse</w:t>
      </w:r>
    </w:p>
    <w:p>
      <w:pPr>
        <w:spacing w:after="120"/>
      </w:pPr>
      <w:r>
        <w:rPr>
          <w:rFonts w:ascii="Times New Roman" w:hAnsi="Times New Roman"/>
          <w:b w:val="0"/>
          <w:i w:val="0"/>
          <w:sz w:val="24"/>
        </w:rPr>
        <w:t>Gjennomføres for å kartlegge grunnleggende egenskaper ved etterspørselsdataene, inkludert gjennomsnitt, standardavvik, kvartiler og sesongindekser. ADF-testen (Augmented Dickey-Fuller) benyttes for å teste for stasjonaritet.</w:t>
      </w:r>
    </w:p>
    <w:p>
      <w:pPr>
        <w:spacing w:after="80"/>
      </w:pPr>
      <w:r>
        <w:rPr>
          <w:rFonts w:ascii="Times New Roman" w:hAnsi="Times New Roman"/>
          <w:b w:val="0"/>
          <w:i/>
          <w:sz w:val="20"/>
        </w:rPr>
        <w:t>Script: `004_scripts/02_deskriptiv_analyse.py`, `004_scripts/03_stasjonaritet_acf_pacf.py`</w:t>
      </w:r>
    </w:p>
    <w:p>
      <w:pPr>
        <w:pStyle w:val="Heading3"/>
        <w:spacing w:before="160" w:after="40"/>
      </w:pPr>
      <w:r>
        <w:rPr>
          <w:rFonts w:ascii="Times New Roman" w:hAnsi="Times New Roman"/>
          <w:b/>
          <w:i w:val="0"/>
          <w:sz w:val="24"/>
        </w:rPr>
        <w:t>Prognosemodellering</w:t>
      </w:r>
    </w:p>
    <w:p>
      <w:pPr>
        <w:spacing w:after="120"/>
      </w:pPr>
      <w:r>
        <w:rPr>
          <w:rFonts w:ascii="Times New Roman" w:hAnsi="Times New Roman"/>
          <w:b w:val="0"/>
          <w:i w:val="0"/>
          <w:sz w:val="24"/>
        </w:rPr>
        <w:t>Tre modeller av stigende kompleksitet sammenlignes:</w:t>
      </w:r>
    </w:p>
    <w:p>
      <w:pPr>
        <w:pStyle w:val="ListBullet"/>
        <w:spacing w:after="40"/>
        <w:ind w:left="425"/>
      </w:pPr>
      <w:r>
        <w:rPr>
          <w:rFonts w:ascii="Times New Roman" w:hAnsi="Times New Roman"/>
          <w:b/>
          <w:i w:val="0"/>
          <w:sz w:val="24"/>
        </w:rPr>
        <w:t>Naiv metode (referansemodell):</w:t>
      </w:r>
      <w:r>
        <w:rPr>
          <w:rFonts w:ascii="Times New Roman" w:hAnsi="Times New Roman"/>
          <w:b w:val="0"/>
          <w:i w:val="0"/>
          <w:sz w:val="24"/>
        </w:rPr>
        <w:t xml:space="preserve"> Neste periodes etterspørsel settes lik foregående periodes faktiske etterspørsel.</w:t>
      </w:r>
    </w:p>
    <w:p>
      <w:pPr>
        <w:pStyle w:val="ListBullet"/>
        <w:spacing w:after="40"/>
        <w:ind w:left="425"/>
      </w:pPr>
      <w:r>
        <w:rPr>
          <w:rFonts w:ascii="Times New Roman" w:hAnsi="Times New Roman"/>
          <w:b/>
          <w:i w:val="0"/>
          <w:sz w:val="24"/>
        </w:rPr>
        <w:t>SARIMA:</w:t>
      </w:r>
      <w:r>
        <w:rPr>
          <w:rFonts w:ascii="Times New Roman" w:hAnsi="Times New Roman"/>
          <w:b w:val="0"/>
          <w:i w:val="0"/>
          <w:sz w:val="24"/>
        </w:rPr>
        <w:t xml:space="preserve"> Seasonal Autoregressive Integrated Moving Average — statistisk modell som håndterer sesongmønstre.</w:t>
      </w:r>
    </w:p>
    <w:p>
      <w:pPr>
        <w:pStyle w:val="ListBullet"/>
        <w:spacing w:after="40"/>
        <w:ind w:left="425"/>
      </w:pPr>
      <w:r>
        <w:rPr>
          <w:rFonts w:ascii="Times New Roman" w:hAnsi="Times New Roman"/>
          <w:b/>
          <w:i w:val="0"/>
          <w:sz w:val="24"/>
        </w:rPr>
        <w:t>Gradient Boosting:</w:t>
      </w:r>
      <w:r>
        <w:rPr>
          <w:rFonts w:ascii="Times New Roman" w:hAnsi="Times New Roman"/>
          <w:b w:val="0"/>
          <w:i w:val="0"/>
          <w:sz w:val="24"/>
        </w:rPr>
        <w:t xml:space="preserve"> Maskinlæringsmodell som fanger opp ikke-lineære mønstre i dataene.</w:t>
      </w:r>
    </w:p>
    <w:p>
      <w:pPr>
        <w:spacing w:after="80"/>
      </w:pPr>
      <w:r>
        <w:rPr>
          <w:rFonts w:ascii="Times New Roman" w:hAnsi="Times New Roman"/>
          <w:b w:val="0"/>
          <w:i/>
          <w:sz w:val="20"/>
        </w:rPr>
        <w:t>Script: `004_scripts/04_sarima.py`, `004_scripts/05_gradient_boosting.py`</w:t>
      </w:r>
    </w:p>
    <w:p>
      <w:pPr>
        <w:pStyle w:val="Heading3"/>
        <w:spacing w:before="160" w:after="40"/>
      </w:pPr>
      <w:r>
        <w:rPr>
          <w:rFonts w:ascii="Times New Roman" w:hAnsi="Times New Roman"/>
          <w:b/>
          <w:i w:val="0"/>
          <w:sz w:val="24"/>
        </w:rPr>
        <w:t>Evaluering av modellytelse</w:t>
      </w:r>
    </w:p>
    <w:p>
      <w:pPr>
        <w:spacing w:after="120"/>
      </w:pPr>
      <w:r>
        <w:rPr>
          <w:rFonts w:ascii="Times New Roman" w:hAnsi="Times New Roman"/>
          <w:b w:val="0"/>
          <w:i w:val="0"/>
          <w:sz w:val="24"/>
        </w:rPr>
        <w:t>Datasettet deles i treningsperiode (80 %) og testperiode (20 %). Prognoseakkuratessen måles med RMSE, MAE og MAPE.</w:t>
      </w:r>
    </w:p>
    <w:p>
      <w:pPr>
        <w:spacing w:after="80"/>
      </w:pPr>
      <w:r>
        <w:rPr>
          <w:rFonts w:ascii="Times New Roman" w:hAnsi="Times New Roman"/>
          <w:b w:val="0"/>
          <w:i/>
          <w:sz w:val="20"/>
        </w:rPr>
        <w:t>Script: `004_scripts/06_modellsammenlikning.py`</w:t>
      </w:r>
    </w:p>
    <w:p>
      <w:pPr>
        <w:pBdr>
          <w:bottom w:val="single" w:sz="6" w:space="1" w:color="AAAAAA"/>
        </w:pBdr>
        <w:spacing w:before="0" w:after="120"/>
      </w:pPr>
    </w:p>
    <w:p>
      <w:pPr>
        <w:pStyle w:val="Heading2"/>
        <w:spacing w:before="240" w:after="80"/>
      </w:pPr>
      <w:r>
        <w:rPr>
          <w:rFonts w:ascii="Times New Roman" w:hAnsi="Times New Roman"/>
          <w:b/>
          <w:i w:val="0"/>
          <w:sz w:val="26"/>
        </w:rPr>
        <w:t>4.5 Verktøy</w:t>
      </w:r>
    </w:p>
    <w:p>
      <w:pPr>
        <w:spacing w:after="120"/>
      </w:pPr>
      <w:r>
        <w:rPr>
          <w:rFonts w:ascii="Times New Roman" w:hAnsi="Times New Roman"/>
          <w:b w:val="0"/>
          <w:i w:val="0"/>
          <w:sz w:val="24"/>
        </w:rPr>
        <w:t xml:space="preserve">Alle analyser gjennomføres i Python, med bibliotekene </w:t>
      </w:r>
      <w:r>
        <w:rPr>
          <w:rFonts w:ascii="Courier New" w:hAnsi="Courier New"/>
          <w:b w:val="0"/>
          <w:i w:val="0"/>
          <w:sz w:val="20"/>
        </w:rPr>
        <w:t>pandas</w:t>
      </w:r>
      <w:r>
        <w:rPr>
          <w:rFonts w:ascii="Times New Roman" w:hAnsi="Times New Roman"/>
          <w:b w:val="0"/>
          <w:i w:val="0"/>
          <w:sz w:val="24"/>
        </w:rPr>
        <w:t xml:space="preserve"> (databehandling), </w:t>
      </w:r>
      <w:r>
        <w:rPr>
          <w:rFonts w:ascii="Courier New" w:hAnsi="Courier New"/>
          <w:b w:val="0"/>
          <w:i w:val="0"/>
          <w:sz w:val="20"/>
        </w:rPr>
        <w:t>statsmodels</w:t>
      </w:r>
      <w:r>
        <w:rPr>
          <w:rFonts w:ascii="Times New Roman" w:hAnsi="Times New Roman"/>
          <w:b w:val="0"/>
          <w:i w:val="0"/>
          <w:sz w:val="24"/>
        </w:rPr>
        <w:t xml:space="preserve"> (SARIMA) og </w:t>
      </w:r>
      <w:r>
        <w:rPr>
          <w:rFonts w:ascii="Courier New" w:hAnsi="Courier New"/>
          <w:b w:val="0"/>
          <w:i w:val="0"/>
          <w:sz w:val="20"/>
        </w:rPr>
        <w:t>scikit-learn</w:t>
      </w:r>
      <w:r>
        <w:rPr>
          <w:rFonts w:ascii="Times New Roman" w:hAnsi="Times New Roman"/>
          <w:b w:val="0"/>
          <w:i w:val="0"/>
          <w:sz w:val="24"/>
        </w:rPr>
        <w:t xml:space="preserve"> (Gradient Boosting). Fullstendig kode ligger i </w:t>
      </w:r>
      <w:r>
        <w:rPr>
          <w:rFonts w:ascii="Courier New" w:hAnsi="Courier New"/>
          <w:b w:val="0"/>
          <w:i w:val="0"/>
          <w:sz w:val="20"/>
        </w:rPr>
        <w:t>004_scripts/</w:t>
      </w:r>
      <w:r>
        <w:rPr>
          <w:rFonts w:ascii="Times New Roman" w:hAnsi="Times New Roman"/>
          <w:b w:val="0"/>
          <w:i w:val="0"/>
          <w:sz w:val="24"/>
        </w:rPr>
        <w:t xml:space="preserve">. Installasjonskrav er dokumentert i </w:t>
      </w:r>
      <w:r>
        <w:rPr>
          <w:rFonts w:ascii="Courier New" w:hAnsi="Courier New"/>
          <w:b w:val="0"/>
          <w:i w:val="0"/>
          <w:sz w:val="20"/>
        </w:rPr>
        <w:t>requirements.txt</w:t>
      </w:r>
      <w:r>
        <w:rPr>
          <w:rFonts w:ascii="Times New Roman" w:hAnsi="Times New Roman"/>
          <w:b w:val="0"/>
          <w:i w:val="0"/>
          <w:sz w:val="24"/>
        </w:rPr>
        <w:t>.</w:t>
      </w:r>
    </w:p>
    <w:p>
      <w:pPr>
        <w:pBdr>
          <w:bottom w:val="single" w:sz="6" w:space="1" w:color="AAAAAA"/>
        </w:pBdr>
        <w:spacing w:before="0" w:after="120"/>
      </w:pPr>
    </w:p>
    <w:p>
      <w:r>
        <w:br w:type="page"/>
      </w:r>
    </w:p>
    <w:p>
      <w:pPr>
        <w:pStyle w:val="Heading1"/>
        <w:spacing w:before="0" w:after="200"/>
      </w:pPr>
      <w:r>
        <w:rPr>
          <w:rFonts w:ascii="Times New Roman" w:hAnsi="Times New Roman"/>
          <w:b/>
          <w:i w:val="0"/>
          <w:sz w:val="32"/>
        </w:rPr>
        <w:t>5 Modellering</w:t>
      </w:r>
    </w:p>
    <w:p>
      <w:pPr>
        <w:spacing w:after="120"/>
      </w:pPr>
      <w:r>
        <w:rPr>
          <w:rFonts w:ascii="Times New Roman" w:hAnsi="Times New Roman"/>
          <w:b w:val="0"/>
          <w:i w:val="0"/>
          <w:sz w:val="24"/>
        </w:rPr>
        <w:t>Dette kapittelet presenterer den matematiske og analytiske modellen som ligger til grunn for prosjektets prognose- og lagerstyringssystem.</w:t>
      </w:r>
    </w:p>
    <w:p>
      <w:pPr>
        <w:pBdr>
          <w:bottom w:val="single" w:sz="6" w:space="1" w:color="AAAAAA"/>
        </w:pBdr>
        <w:spacing w:before="0" w:after="120"/>
      </w:pPr>
    </w:p>
    <w:p>
      <w:pPr>
        <w:pStyle w:val="Heading2"/>
        <w:spacing w:before="240" w:after="80"/>
      </w:pPr>
      <w:r>
        <w:rPr>
          <w:rFonts w:ascii="Times New Roman" w:hAnsi="Times New Roman"/>
          <w:b/>
          <w:i w:val="0"/>
          <w:sz w:val="26"/>
        </w:rPr>
        <w:t>5.1 Notasjon og parametere</w:t>
      </w:r>
    </w:p>
    <w:p>
      <w:pPr>
        <w:spacing w:after="120"/>
      </w:pPr>
      <w:r>
        <w:rPr>
          <w:rFonts w:ascii="Times New Roman" w:hAnsi="Times New Roman"/>
          <w:b/>
          <w:i w:val="0"/>
          <w:sz w:val="24"/>
        </w:rPr>
        <w:t>Tabell 5.1 – Oversikt over symboler og parametere</w:t>
      </w:r>
    </w:p>
    <w:tbl>
      <w:tblPr>
        <w:tblStyle w:val="TableGrid"/>
        <w:tblW w:type="auto" w:w="0"/>
        <w:tblLook w:firstColumn="1" w:firstRow="1" w:lastColumn="0" w:lastRow="0" w:noHBand="0" w:noVBand="1" w:val="04A0"/>
      </w:tblPr>
      <w:tblGrid>
        <w:gridCol w:w="2835"/>
        <w:gridCol w:w="2835"/>
        <w:gridCol w:w="2835"/>
      </w:tblGrid>
      <w:tr>
        <w:tc>
          <w:tcPr>
            <w:tcW w:type="dxa" w:w="2835"/>
            <w:shd w:val="clear" w:color="auto" w:fill="D9D9D9"/>
          </w:tcPr>
          <w:p>
            <w:pPr>
              <w:spacing w:after="0" w:before="0"/>
            </w:pPr>
            <w:r/>
            <w:r>
              <w:rPr>
                <w:rFonts w:ascii="Times New Roman" w:hAnsi="Times New Roman"/>
                <w:b/>
                <w:i w:val="0"/>
                <w:sz w:val="20"/>
              </w:rPr>
              <w:t>Symbol</w:t>
            </w:r>
          </w:p>
        </w:tc>
        <w:tc>
          <w:tcPr>
            <w:tcW w:type="dxa" w:w="2835"/>
            <w:shd w:val="clear" w:color="auto" w:fill="D9D9D9"/>
          </w:tcPr>
          <w:p>
            <w:pPr>
              <w:spacing w:after="0" w:before="0"/>
            </w:pPr>
            <w:r/>
            <w:r>
              <w:rPr>
                <w:rFonts w:ascii="Times New Roman" w:hAnsi="Times New Roman"/>
                <w:b/>
                <w:i w:val="0"/>
                <w:sz w:val="20"/>
              </w:rPr>
              <w:t>Beskrivelse</w:t>
            </w:r>
          </w:p>
        </w:tc>
        <w:tc>
          <w:tcPr>
            <w:tcW w:type="dxa" w:w="2835"/>
            <w:shd w:val="clear" w:color="auto" w:fill="D9D9D9"/>
          </w:tcPr>
          <w:p>
            <w:pPr>
              <w:spacing w:after="0" w:before="0"/>
            </w:pPr>
            <w:r/>
            <w:r>
              <w:rPr>
                <w:rFonts w:ascii="Times New Roman" w:hAnsi="Times New Roman"/>
                <w:b/>
                <w:i w:val="0"/>
                <w:sz w:val="20"/>
              </w:rPr>
              <w:t>Enhet</w:t>
            </w:r>
          </w:p>
        </w:tc>
      </w:tr>
      <w:tr>
        <w:tc>
          <w:tcPr>
            <w:tcW w:type="dxa" w:w="2835"/>
          </w:tcPr>
          <w:p>
            <w:pPr>
              <w:spacing w:after="0" w:before="0"/>
            </w:pPr>
            <w:r/>
            <w:r>
              <w:rPr>
                <w:rFonts w:ascii="Times New Roman" w:hAnsi="Times New Roman"/>
                <w:b w:val="0"/>
                <w:i w:val="0"/>
                <w:sz w:val="20"/>
              </w:rPr>
              <w:t>t</w:t>
            </w:r>
          </w:p>
        </w:tc>
        <w:tc>
          <w:tcPr>
            <w:tcW w:type="dxa" w:w="2835"/>
          </w:tcPr>
          <w:p>
            <w:pPr>
              <w:spacing w:after="0" w:before="0"/>
            </w:pPr>
            <w:r/>
            <w:r>
              <w:rPr>
                <w:rFonts w:ascii="Times New Roman" w:hAnsi="Times New Roman"/>
                <w:b w:val="0"/>
                <w:i w:val="0"/>
                <w:sz w:val="20"/>
              </w:rPr>
              <w:t>Tidsindeks (uke)</w:t>
            </w:r>
          </w:p>
        </w:tc>
        <w:tc>
          <w:tcPr>
            <w:tcW w:type="dxa" w:w="2835"/>
          </w:tcPr>
          <w:p>
            <w:pPr>
              <w:spacing w:after="0" w:before="0"/>
            </w:pPr>
            <w:r/>
            <w:r>
              <w:rPr>
                <w:rFonts w:ascii="Times New Roman" w:hAnsi="Times New Roman"/>
                <w:b w:val="0"/>
                <w:i w:val="0"/>
                <w:sz w:val="20"/>
              </w:rPr>
              <w:t>—</w:t>
            </w:r>
          </w:p>
        </w:tc>
      </w:tr>
      <w:tr>
        <w:tc>
          <w:tcPr>
            <w:tcW w:type="dxa" w:w="2835"/>
          </w:tcPr>
          <w:p>
            <w:pPr>
              <w:spacing w:after="0" w:before="0"/>
            </w:pPr>
            <w:r/>
            <w:r>
              <w:rPr>
                <w:rFonts w:ascii="Times New Roman" w:hAnsi="Times New Roman"/>
                <w:b w:val="0"/>
                <w:i w:val="0"/>
                <w:sz w:val="20"/>
              </w:rPr>
              <w:t>d_t</w:t>
            </w:r>
          </w:p>
        </w:tc>
        <w:tc>
          <w:tcPr>
            <w:tcW w:type="dxa" w:w="2835"/>
          </w:tcPr>
          <w:p>
            <w:pPr>
              <w:spacing w:after="0" w:before="0"/>
            </w:pPr>
            <w:r/>
            <w:r>
              <w:rPr>
                <w:rFonts w:ascii="Times New Roman" w:hAnsi="Times New Roman"/>
                <w:b w:val="0"/>
                <w:i w:val="0"/>
                <w:sz w:val="20"/>
              </w:rPr>
              <w:t>Faktisk etterspørsel i uke t</w:t>
            </w:r>
          </w:p>
        </w:tc>
        <w:tc>
          <w:tcPr>
            <w:tcW w:type="dxa" w:w="2835"/>
          </w:tcPr>
          <w:p>
            <w:pPr>
              <w:spacing w:after="0" w:before="0"/>
            </w:pPr>
            <w:r/>
            <w:r>
              <w:rPr>
                <w:rFonts w:ascii="Times New Roman" w:hAnsi="Times New Roman"/>
                <w:b w:val="0"/>
                <w:i w:val="0"/>
                <w:sz w:val="20"/>
              </w:rPr>
              <w:t>enheter</w:t>
            </w:r>
          </w:p>
        </w:tc>
      </w:tr>
      <w:tr>
        <w:tc>
          <w:tcPr>
            <w:tcW w:type="dxa" w:w="2835"/>
          </w:tcPr>
          <w:p>
            <w:pPr>
              <w:spacing w:after="0" w:before="0"/>
            </w:pPr>
            <w:r/>
            <w:r>
              <w:rPr>
                <w:rFonts w:ascii="Times New Roman" w:hAnsi="Times New Roman"/>
                <w:b w:val="0"/>
                <w:i w:val="0"/>
                <w:sz w:val="20"/>
              </w:rPr>
              <w:t>f_t</w:t>
            </w:r>
          </w:p>
        </w:tc>
        <w:tc>
          <w:tcPr>
            <w:tcW w:type="dxa" w:w="2835"/>
          </w:tcPr>
          <w:p>
            <w:pPr>
              <w:spacing w:after="0" w:before="0"/>
            </w:pPr>
            <w:r/>
            <w:r>
              <w:rPr>
                <w:rFonts w:ascii="Times New Roman" w:hAnsi="Times New Roman"/>
                <w:b w:val="0"/>
                <w:i w:val="0"/>
                <w:sz w:val="20"/>
              </w:rPr>
              <w:t>Prognose for etterspørsel i uke t</w:t>
            </w:r>
          </w:p>
        </w:tc>
        <w:tc>
          <w:tcPr>
            <w:tcW w:type="dxa" w:w="2835"/>
          </w:tcPr>
          <w:p>
            <w:pPr>
              <w:spacing w:after="0" w:before="0"/>
            </w:pPr>
            <w:r/>
            <w:r>
              <w:rPr>
                <w:rFonts w:ascii="Times New Roman" w:hAnsi="Times New Roman"/>
                <w:b w:val="0"/>
                <w:i w:val="0"/>
                <w:sz w:val="20"/>
              </w:rPr>
              <w:t>enheter</w:t>
            </w:r>
          </w:p>
        </w:tc>
      </w:tr>
      <w:tr>
        <w:tc>
          <w:tcPr>
            <w:tcW w:type="dxa" w:w="2835"/>
          </w:tcPr>
          <w:p>
            <w:pPr>
              <w:spacing w:after="0" w:before="0"/>
            </w:pPr>
            <w:r/>
            <w:r>
              <w:rPr>
                <w:rFonts w:ascii="Times New Roman" w:hAnsi="Times New Roman"/>
                <w:b w:val="0"/>
                <w:i w:val="0"/>
                <w:sz w:val="20"/>
              </w:rPr>
              <w:t>L</w:t>
            </w:r>
          </w:p>
        </w:tc>
        <w:tc>
          <w:tcPr>
            <w:tcW w:type="dxa" w:w="2835"/>
          </w:tcPr>
          <w:p>
            <w:pPr>
              <w:spacing w:after="0" w:before="0"/>
            </w:pPr>
            <w:r/>
            <w:r>
              <w:rPr>
                <w:rFonts w:ascii="Times New Roman" w:hAnsi="Times New Roman"/>
                <w:b w:val="0"/>
                <w:i w:val="0"/>
                <w:sz w:val="20"/>
              </w:rPr>
              <w:t>Ledetid fra bestilling til levering</w:t>
            </w:r>
          </w:p>
        </w:tc>
        <w:tc>
          <w:tcPr>
            <w:tcW w:type="dxa" w:w="2835"/>
          </w:tcPr>
          <w:p>
            <w:pPr>
              <w:spacing w:after="0" w:before="0"/>
            </w:pPr>
            <w:r/>
            <w:r>
              <w:rPr>
                <w:rFonts w:ascii="Times New Roman" w:hAnsi="Times New Roman"/>
                <w:b w:val="0"/>
                <w:i w:val="0"/>
                <w:sz w:val="20"/>
              </w:rPr>
              <w:t>uker</w:t>
            </w:r>
          </w:p>
        </w:tc>
      </w:tr>
      <w:tr>
        <w:tc>
          <w:tcPr>
            <w:tcW w:type="dxa" w:w="2835"/>
          </w:tcPr>
          <w:p>
            <w:pPr>
              <w:spacing w:after="0" w:before="0"/>
            </w:pPr>
            <w:r/>
            <w:r>
              <w:rPr>
                <w:rFonts w:ascii="Times New Roman" w:hAnsi="Times New Roman"/>
                <w:b w:val="0"/>
                <w:i w:val="0"/>
                <w:sz w:val="20"/>
              </w:rPr>
              <w:t>σ_d</w:t>
            </w:r>
          </w:p>
        </w:tc>
        <w:tc>
          <w:tcPr>
            <w:tcW w:type="dxa" w:w="2835"/>
          </w:tcPr>
          <w:p>
            <w:pPr>
              <w:spacing w:after="0" w:before="0"/>
            </w:pPr>
            <w:r/>
            <w:r>
              <w:rPr>
                <w:rFonts w:ascii="Times New Roman" w:hAnsi="Times New Roman"/>
                <w:b w:val="0"/>
                <w:i w:val="0"/>
                <w:sz w:val="20"/>
              </w:rPr>
              <w:t>Standardavvik i ukentlig etterspørsel</w:t>
            </w:r>
          </w:p>
        </w:tc>
        <w:tc>
          <w:tcPr>
            <w:tcW w:type="dxa" w:w="2835"/>
          </w:tcPr>
          <w:p>
            <w:pPr>
              <w:spacing w:after="0" w:before="0"/>
            </w:pPr>
            <w:r/>
            <w:r>
              <w:rPr>
                <w:rFonts w:ascii="Times New Roman" w:hAnsi="Times New Roman"/>
                <w:b w:val="0"/>
                <w:i w:val="0"/>
                <w:sz w:val="20"/>
              </w:rPr>
              <w:t>enheter</w:t>
            </w:r>
          </w:p>
        </w:tc>
      </w:tr>
      <w:tr>
        <w:tc>
          <w:tcPr>
            <w:tcW w:type="dxa" w:w="2835"/>
          </w:tcPr>
          <w:p>
            <w:pPr>
              <w:spacing w:after="0" w:before="0"/>
            </w:pPr>
            <w:r/>
            <w:r>
              <w:rPr>
                <w:rFonts w:ascii="Times New Roman" w:hAnsi="Times New Roman"/>
                <w:b w:val="0"/>
                <w:i w:val="0"/>
                <w:sz w:val="20"/>
              </w:rPr>
              <w:t>σ_L</w:t>
            </w:r>
          </w:p>
        </w:tc>
        <w:tc>
          <w:tcPr>
            <w:tcW w:type="dxa" w:w="2835"/>
          </w:tcPr>
          <w:p>
            <w:pPr>
              <w:spacing w:after="0" w:before="0"/>
            </w:pPr>
            <w:r/>
            <w:r>
              <w:rPr>
                <w:rFonts w:ascii="Times New Roman" w:hAnsi="Times New Roman"/>
                <w:b w:val="0"/>
                <w:i w:val="0"/>
                <w:sz w:val="20"/>
              </w:rPr>
              <w:t>Standardavvik i etterspørsel over ledetiden</w:t>
            </w:r>
          </w:p>
        </w:tc>
        <w:tc>
          <w:tcPr>
            <w:tcW w:type="dxa" w:w="2835"/>
          </w:tcPr>
          <w:p>
            <w:pPr>
              <w:spacing w:after="0" w:before="0"/>
            </w:pPr>
            <w:r/>
            <w:r>
              <w:rPr>
                <w:rFonts w:ascii="Times New Roman" w:hAnsi="Times New Roman"/>
                <w:b w:val="0"/>
                <w:i w:val="0"/>
                <w:sz w:val="20"/>
              </w:rPr>
              <w:t>enheter</w:t>
            </w:r>
          </w:p>
        </w:tc>
      </w:tr>
      <w:tr>
        <w:tc>
          <w:tcPr>
            <w:tcW w:type="dxa" w:w="2835"/>
          </w:tcPr>
          <w:p>
            <w:pPr>
              <w:spacing w:after="0" w:before="0"/>
            </w:pPr>
            <w:r/>
            <w:r>
              <w:rPr>
                <w:rFonts w:ascii="Times New Roman" w:hAnsi="Times New Roman"/>
                <w:b w:val="0"/>
                <w:i w:val="0"/>
                <w:sz w:val="20"/>
              </w:rPr>
              <w:t>z</w:t>
            </w:r>
          </w:p>
        </w:tc>
        <w:tc>
          <w:tcPr>
            <w:tcW w:type="dxa" w:w="2835"/>
          </w:tcPr>
          <w:p>
            <w:pPr>
              <w:spacing w:after="0" w:before="0"/>
            </w:pPr>
            <w:r/>
            <w:r>
              <w:rPr>
                <w:rFonts w:ascii="Times New Roman" w:hAnsi="Times New Roman"/>
                <w:b w:val="0"/>
                <w:i w:val="0"/>
                <w:sz w:val="20"/>
              </w:rPr>
              <w:t>Servicegradfaktor (z-verdi fra normalfordeling)</w:t>
            </w:r>
          </w:p>
        </w:tc>
        <w:tc>
          <w:tcPr>
            <w:tcW w:type="dxa" w:w="2835"/>
          </w:tcPr>
          <w:p>
            <w:pPr>
              <w:spacing w:after="0" w:before="0"/>
            </w:pPr>
            <w:r/>
            <w:r>
              <w:rPr>
                <w:rFonts w:ascii="Times New Roman" w:hAnsi="Times New Roman"/>
                <w:b w:val="0"/>
                <w:i w:val="0"/>
                <w:sz w:val="20"/>
              </w:rPr>
              <w:t>—</w:t>
            </w:r>
          </w:p>
        </w:tc>
      </w:tr>
      <w:tr>
        <w:tc>
          <w:tcPr>
            <w:tcW w:type="dxa" w:w="2835"/>
          </w:tcPr>
          <w:p>
            <w:pPr>
              <w:spacing w:after="0" w:before="0"/>
            </w:pPr>
            <w:r/>
            <w:r>
              <w:rPr>
                <w:rFonts w:ascii="Times New Roman" w:hAnsi="Times New Roman"/>
                <w:b w:val="0"/>
                <w:i w:val="0"/>
                <w:sz w:val="20"/>
              </w:rPr>
              <w:t>SS</w:t>
            </w:r>
          </w:p>
        </w:tc>
        <w:tc>
          <w:tcPr>
            <w:tcW w:type="dxa" w:w="2835"/>
          </w:tcPr>
          <w:p>
            <w:pPr>
              <w:spacing w:after="0" w:before="0"/>
            </w:pPr>
            <w:r/>
            <w:r>
              <w:rPr>
                <w:rFonts w:ascii="Times New Roman" w:hAnsi="Times New Roman"/>
                <w:b w:val="0"/>
                <w:i w:val="0"/>
                <w:sz w:val="20"/>
              </w:rPr>
              <w:t>Sikkerhetslager</w:t>
            </w:r>
          </w:p>
        </w:tc>
        <w:tc>
          <w:tcPr>
            <w:tcW w:type="dxa" w:w="2835"/>
          </w:tcPr>
          <w:p>
            <w:pPr>
              <w:spacing w:after="0" w:before="0"/>
            </w:pPr>
            <w:r/>
            <w:r>
              <w:rPr>
                <w:rFonts w:ascii="Times New Roman" w:hAnsi="Times New Roman"/>
                <w:b w:val="0"/>
                <w:i w:val="0"/>
                <w:sz w:val="20"/>
              </w:rPr>
              <w:t>enheter</w:t>
            </w:r>
          </w:p>
        </w:tc>
      </w:tr>
      <w:tr>
        <w:tc>
          <w:tcPr>
            <w:tcW w:type="dxa" w:w="2835"/>
          </w:tcPr>
          <w:p>
            <w:pPr>
              <w:spacing w:after="0" w:before="0"/>
            </w:pPr>
            <w:r/>
            <w:r>
              <w:rPr>
                <w:rFonts w:ascii="Times New Roman" w:hAnsi="Times New Roman"/>
                <w:b w:val="0"/>
                <w:i w:val="0"/>
                <w:sz w:val="20"/>
              </w:rPr>
              <w:t>ROP</w:t>
            </w:r>
          </w:p>
        </w:tc>
        <w:tc>
          <w:tcPr>
            <w:tcW w:type="dxa" w:w="2835"/>
          </w:tcPr>
          <w:p>
            <w:pPr>
              <w:spacing w:after="0" w:before="0"/>
            </w:pPr>
            <w:r/>
            <w:r>
              <w:rPr>
                <w:rFonts w:ascii="Times New Roman" w:hAnsi="Times New Roman"/>
                <w:b w:val="0"/>
                <w:i w:val="0"/>
                <w:sz w:val="20"/>
              </w:rPr>
              <w:t>Bestillingspunkt (Reorder Point)</w:t>
            </w:r>
          </w:p>
        </w:tc>
        <w:tc>
          <w:tcPr>
            <w:tcW w:type="dxa" w:w="2835"/>
          </w:tcPr>
          <w:p>
            <w:pPr>
              <w:spacing w:after="0" w:before="0"/>
            </w:pPr>
            <w:r/>
            <w:r>
              <w:rPr>
                <w:rFonts w:ascii="Times New Roman" w:hAnsi="Times New Roman"/>
                <w:b w:val="0"/>
                <w:i w:val="0"/>
                <w:sz w:val="20"/>
              </w:rPr>
              <w:t>enheter</w:t>
            </w:r>
          </w:p>
        </w:tc>
      </w:tr>
      <w:tr>
        <w:tc>
          <w:tcPr>
            <w:tcW w:type="dxa" w:w="2835"/>
          </w:tcPr>
          <w:p>
            <w:pPr>
              <w:spacing w:after="0" w:before="0"/>
            </w:pPr>
            <w:r/>
            <w:r>
              <w:rPr>
                <w:rFonts w:ascii="Times New Roman" w:hAnsi="Times New Roman"/>
                <w:b w:val="0"/>
                <w:i w:val="0"/>
                <w:sz w:val="20"/>
              </w:rPr>
              <w:t>Q*</w:t>
            </w:r>
          </w:p>
        </w:tc>
        <w:tc>
          <w:tcPr>
            <w:tcW w:type="dxa" w:w="2835"/>
          </w:tcPr>
          <w:p>
            <w:pPr>
              <w:spacing w:after="0" w:before="0"/>
            </w:pPr>
            <w:r/>
            <w:r>
              <w:rPr>
                <w:rFonts w:ascii="Times New Roman" w:hAnsi="Times New Roman"/>
                <w:b w:val="0"/>
                <w:i w:val="0"/>
                <w:sz w:val="20"/>
              </w:rPr>
              <w:t>Anbefalt bestillingsmengde (EOQ)</w:t>
            </w:r>
          </w:p>
        </w:tc>
        <w:tc>
          <w:tcPr>
            <w:tcW w:type="dxa" w:w="2835"/>
          </w:tcPr>
          <w:p>
            <w:pPr>
              <w:spacing w:after="0" w:before="0"/>
            </w:pPr>
            <w:r/>
            <w:r>
              <w:rPr>
                <w:rFonts w:ascii="Times New Roman" w:hAnsi="Times New Roman"/>
                <w:b w:val="0"/>
                <w:i w:val="0"/>
                <w:sz w:val="20"/>
              </w:rPr>
              <w:t>enheter</w:t>
            </w:r>
          </w:p>
        </w:tc>
      </w:tr>
      <w:tr>
        <w:tc>
          <w:tcPr>
            <w:tcW w:type="dxa" w:w="2835"/>
          </w:tcPr>
          <w:p>
            <w:pPr>
              <w:spacing w:after="0" w:before="0"/>
            </w:pPr>
            <w:r/>
            <w:r>
              <w:rPr>
                <w:rFonts w:ascii="Times New Roman" w:hAnsi="Times New Roman"/>
                <w:b w:val="0"/>
                <w:i w:val="0"/>
                <w:sz w:val="20"/>
              </w:rPr>
              <w:t>μ</w:t>
            </w:r>
          </w:p>
        </w:tc>
        <w:tc>
          <w:tcPr>
            <w:tcW w:type="dxa" w:w="2835"/>
          </w:tcPr>
          <w:p>
            <w:pPr>
              <w:spacing w:after="0" w:before="0"/>
            </w:pPr>
            <w:r/>
            <w:r>
              <w:rPr>
                <w:rFonts w:ascii="Times New Roman" w:hAnsi="Times New Roman"/>
                <w:b w:val="0"/>
                <w:i w:val="0"/>
                <w:sz w:val="20"/>
              </w:rPr>
              <w:t>Gjennomsnittlig ukentlig etterspørsel</w:t>
            </w:r>
          </w:p>
        </w:tc>
        <w:tc>
          <w:tcPr>
            <w:tcW w:type="dxa" w:w="2835"/>
          </w:tcPr>
          <w:p>
            <w:pPr>
              <w:spacing w:after="0" w:before="0"/>
            </w:pPr>
            <w:r/>
            <w:r>
              <w:rPr>
                <w:rFonts w:ascii="Times New Roman" w:hAnsi="Times New Roman"/>
                <w:b w:val="0"/>
                <w:i w:val="0"/>
                <w:sz w:val="20"/>
              </w:rPr>
              <w:t>enheter</w:t>
            </w:r>
          </w:p>
        </w:tc>
      </w:tr>
      <w:tr>
        <w:tc>
          <w:tcPr>
            <w:tcW w:type="dxa" w:w="2835"/>
          </w:tcPr>
          <w:p>
            <w:pPr>
              <w:spacing w:after="0" w:before="0"/>
            </w:pPr>
            <w:r/>
            <w:r>
              <w:rPr>
                <w:rFonts w:ascii="Times New Roman" w:hAnsi="Times New Roman"/>
                <w:b w:val="0"/>
                <w:i w:val="0"/>
                <w:sz w:val="20"/>
              </w:rPr>
              <w:t>K</w:t>
            </w:r>
          </w:p>
        </w:tc>
        <w:tc>
          <w:tcPr>
            <w:tcW w:type="dxa" w:w="2835"/>
          </w:tcPr>
          <w:p>
            <w:pPr>
              <w:spacing w:after="0" w:before="0"/>
            </w:pPr>
            <w:r/>
            <w:r>
              <w:rPr>
                <w:rFonts w:ascii="Times New Roman" w:hAnsi="Times New Roman"/>
                <w:b w:val="0"/>
                <w:i w:val="0"/>
                <w:sz w:val="20"/>
              </w:rPr>
              <w:t>Fast bestillingskostnad per ordre</w:t>
            </w:r>
          </w:p>
        </w:tc>
        <w:tc>
          <w:tcPr>
            <w:tcW w:type="dxa" w:w="2835"/>
          </w:tcPr>
          <w:p>
            <w:pPr>
              <w:spacing w:after="0" w:before="0"/>
            </w:pPr>
            <w:r/>
            <w:r>
              <w:rPr>
                <w:rFonts w:ascii="Times New Roman" w:hAnsi="Times New Roman"/>
                <w:b w:val="0"/>
                <w:i w:val="0"/>
                <w:sz w:val="20"/>
              </w:rPr>
              <w:t>kr</w:t>
            </w:r>
          </w:p>
        </w:tc>
      </w:tr>
      <w:tr>
        <w:tc>
          <w:tcPr>
            <w:tcW w:type="dxa" w:w="2835"/>
          </w:tcPr>
          <w:p>
            <w:pPr>
              <w:spacing w:after="0" w:before="0"/>
            </w:pPr>
            <w:r/>
            <w:r>
              <w:rPr>
                <w:rFonts w:ascii="Times New Roman" w:hAnsi="Times New Roman"/>
                <w:b w:val="0"/>
                <w:i w:val="0"/>
                <w:sz w:val="20"/>
              </w:rPr>
              <w:t>h</w:t>
            </w:r>
          </w:p>
        </w:tc>
        <w:tc>
          <w:tcPr>
            <w:tcW w:type="dxa" w:w="2835"/>
          </w:tcPr>
          <w:p>
            <w:pPr>
              <w:spacing w:after="0" w:before="0"/>
            </w:pPr>
            <w:r/>
            <w:r>
              <w:rPr>
                <w:rFonts w:ascii="Times New Roman" w:hAnsi="Times New Roman"/>
                <w:b w:val="0"/>
                <w:i w:val="0"/>
                <w:sz w:val="20"/>
              </w:rPr>
              <w:t>Lagerkostnad per enhet per år</w:t>
            </w:r>
          </w:p>
        </w:tc>
        <w:tc>
          <w:tcPr>
            <w:tcW w:type="dxa" w:w="2835"/>
          </w:tcPr>
          <w:p>
            <w:pPr>
              <w:spacing w:after="0" w:before="0"/>
            </w:pPr>
            <w:r/>
            <w:r>
              <w:rPr>
                <w:rFonts w:ascii="Times New Roman" w:hAnsi="Times New Roman"/>
                <w:b w:val="0"/>
                <w:i w:val="0"/>
                <w:sz w:val="20"/>
              </w:rPr>
              <w:t>kr</w:t>
            </w:r>
          </w:p>
        </w:tc>
      </w:tr>
    </w:tbl>
    <w:p>
      <w:pPr>
        <w:spacing w:after="120"/>
      </w:pPr>
    </w:p>
    <w:p>
      <w:pPr>
        <w:pBdr>
          <w:bottom w:val="single" w:sz="6" w:space="1" w:color="AAAAAA"/>
        </w:pBdr>
        <w:spacing w:before="0" w:after="120"/>
      </w:pPr>
    </w:p>
    <w:p>
      <w:pPr>
        <w:pStyle w:val="Heading2"/>
        <w:spacing w:before="240" w:after="80"/>
      </w:pPr>
      <w:r>
        <w:rPr>
          <w:rFonts w:ascii="Times New Roman" w:hAnsi="Times New Roman"/>
          <w:b/>
          <w:i w:val="0"/>
          <w:sz w:val="26"/>
        </w:rPr>
        <w:t>5.2 Stasjonaritetsanalyse</w:t>
      </w:r>
    </w:p>
    <w:p>
      <w:pPr>
        <w:spacing w:after="120"/>
      </w:pPr>
      <w:r>
        <w:rPr>
          <w:rFonts w:ascii="Times New Roman" w:hAnsi="Times New Roman"/>
          <w:b w:val="0"/>
          <w:i w:val="0"/>
          <w:sz w:val="24"/>
        </w:rPr>
        <w:t>Før SARIMA-modellen estimeres, testes tidsseriene for stasjonaritet ved hjelp av ADF-testen. For ikke-stasjonære serier benyttes log-transformasjon etterfulgt av første differensiering, i tråd med fremgangsmåten beskrevet i kompendiet. Resultater fra ADF-testen presenteres i kapittel 6.</w:t>
      </w:r>
    </w:p>
    <w:p>
      <w:pPr>
        <w:spacing w:after="120"/>
      </w:pPr>
      <w:r>
        <w:rPr>
          <w:rFonts w:ascii="Times New Roman" w:hAnsi="Times New Roman"/>
          <w:b w:val="0"/>
          <w:i w:val="0"/>
          <w:sz w:val="24"/>
        </w:rPr>
        <w:t>Log-transformasjonen stabiliserer variansen i serien, mens differensieringen fjerner trend og gjør serien stasjonær:</w:t>
      </w:r>
    </w:p>
    <w:p>
      <w:pPr>
        <w:spacing w:after="120" w:before="120"/>
        <w:ind w:left="567"/>
        <w:shd w:val="clear" w:color="auto" w:fill="F2F2F2"/>
      </w:pPr>
      <w:r>
        <w:rPr>
          <w:rFonts w:ascii="Courier New" w:hAnsi="Courier New"/>
          <w:b w:val="0"/>
          <w:i w:val="0"/>
          <w:sz w:val="18"/>
        </w:rPr>
        <w:t>y't = Δ ln(d_t) = ln(d_t) - ln(d_{t-1})</w:t>
      </w:r>
    </w:p>
    <w:p>
      <w:pPr>
        <w:pBdr>
          <w:bottom w:val="single" w:sz="6" w:space="1" w:color="AAAAAA"/>
        </w:pBdr>
        <w:spacing w:before="0" w:after="120"/>
      </w:pPr>
    </w:p>
    <w:p>
      <w:pPr>
        <w:pStyle w:val="Heading2"/>
        <w:spacing w:before="240" w:after="80"/>
      </w:pPr>
      <w:r>
        <w:rPr>
          <w:rFonts w:ascii="Times New Roman" w:hAnsi="Times New Roman"/>
          <w:b/>
          <w:i w:val="0"/>
          <w:sz w:val="26"/>
        </w:rPr>
        <w:t>5.3 SARIMA-modellen</w:t>
      </w:r>
    </w:p>
    <w:p>
      <w:pPr>
        <w:spacing w:after="120"/>
      </w:pPr>
      <w:r>
        <w:rPr>
          <w:rFonts w:ascii="Times New Roman" w:hAnsi="Times New Roman"/>
          <w:b w:val="0"/>
          <w:i w:val="0"/>
          <w:sz w:val="24"/>
        </w:rPr>
        <w:t>SARIMA(p,d,q)(P,D,Q)_s er definert ved følgende ligning:</w:t>
      </w:r>
    </w:p>
    <w:p>
      <w:pPr>
        <w:spacing w:after="120" w:before="120"/>
        <w:ind w:left="567"/>
        <w:shd w:val="clear" w:color="auto" w:fill="F2F2F2"/>
      </w:pPr>
      <w:r>
        <w:rPr>
          <w:rFonts w:ascii="Courier New" w:hAnsi="Courier New"/>
          <w:b w:val="0"/>
          <w:i w:val="0"/>
          <w:sz w:val="18"/>
        </w:rPr>
        <w:t>Φ_P(B^s) φ_p(B) Δ^d Δ^D_s y_t = Θ_Q(B^s) θ_q(B) ε_t</w:t>
      </w:r>
    </w:p>
    <w:p>
      <w:pPr>
        <w:spacing w:after="120"/>
      </w:pPr>
      <w:r>
        <w:rPr>
          <w:rFonts w:ascii="Times New Roman" w:hAnsi="Times New Roman"/>
          <w:b w:val="0"/>
          <w:i w:val="0"/>
          <w:sz w:val="24"/>
        </w:rPr>
        <w:t xml:space="preserve">Basert på ACF/PACF-analyse av de log-differensierte seriene estimeres modellen </w:t>
      </w:r>
      <w:r>
        <w:rPr>
          <w:rFonts w:ascii="Times New Roman" w:hAnsi="Times New Roman"/>
          <w:b/>
          <w:i w:val="0"/>
          <w:sz w:val="24"/>
        </w:rPr>
        <w:t>SARIMA(1,1,1)(1,0,1)₁₃</w:t>
      </w:r>
      <w:r>
        <w:rPr>
          <w:rFonts w:ascii="Times New Roman" w:hAnsi="Times New Roman"/>
          <w:b w:val="0"/>
          <w:i w:val="0"/>
          <w:sz w:val="24"/>
        </w:rPr>
        <w:t xml:space="preserve"> for alle fire produkter, der sesongperioden er satt til 13 uker (kvartalssesong). Parametrene estimeres ved maksimum likelihood, og modellvalget valideres med AIC, BIC og Ljung-Box-test på residualene.</w:t>
      </w:r>
    </w:p>
    <w:p>
      <w:pPr>
        <w:spacing w:after="80"/>
      </w:pPr>
      <w:r>
        <w:rPr>
          <w:rFonts w:ascii="Times New Roman" w:hAnsi="Times New Roman"/>
          <w:b w:val="0"/>
          <w:i/>
          <w:sz w:val="20"/>
        </w:rPr>
        <w:t>Script: `004_scripts/04_sarima.py`</w:t>
      </w:r>
    </w:p>
    <w:p>
      <w:pPr>
        <w:pBdr>
          <w:bottom w:val="single" w:sz="6" w:space="1" w:color="AAAAAA"/>
        </w:pBdr>
        <w:spacing w:before="0" w:after="120"/>
      </w:pPr>
    </w:p>
    <w:p>
      <w:pPr>
        <w:pStyle w:val="Heading2"/>
        <w:spacing w:before="240" w:after="80"/>
      </w:pPr>
      <w:r>
        <w:rPr>
          <w:rFonts w:ascii="Times New Roman" w:hAnsi="Times New Roman"/>
          <w:b/>
          <w:i w:val="0"/>
          <w:sz w:val="26"/>
        </w:rPr>
        <w:t>5.4 Gradient Boosting</w:t>
      </w:r>
    </w:p>
    <w:p>
      <w:pPr>
        <w:spacing w:after="120"/>
      </w:pPr>
      <w:r>
        <w:rPr>
          <w:rFonts w:ascii="Times New Roman" w:hAnsi="Times New Roman"/>
          <w:b w:val="0"/>
          <w:i w:val="0"/>
          <w:sz w:val="24"/>
        </w:rPr>
        <w:t>Som alternativ til den statistiske modellen benyttes en Gradient Boosting Regressor, som er en ensemblemetode som kombinerer mange enkle beslutningstrær til én sterk prognosemodell. Prediktorvektoren x_t inneholder:</w:t>
      </w:r>
    </w:p>
    <w:p>
      <w:pPr>
        <w:pStyle w:val="ListBullet"/>
        <w:spacing w:after="40"/>
        <w:ind w:left="425"/>
      </w:pPr>
      <w:r>
        <w:rPr>
          <w:rFonts w:ascii="Times New Roman" w:hAnsi="Times New Roman"/>
          <w:b w:val="0"/>
          <w:i w:val="0"/>
          <w:sz w:val="24"/>
        </w:rPr>
        <w:t>Etterspørselen de siste 8 ukene (lag 1–8)</w:t>
      </w:r>
    </w:p>
    <w:p>
      <w:pPr>
        <w:pStyle w:val="ListBullet"/>
        <w:spacing w:after="40"/>
        <w:ind w:left="425"/>
      </w:pPr>
      <w:r>
        <w:rPr>
          <w:rFonts w:ascii="Times New Roman" w:hAnsi="Times New Roman"/>
          <w:b w:val="0"/>
          <w:i w:val="0"/>
          <w:sz w:val="24"/>
        </w:rPr>
        <w:t>Rullerende gjennomsnitt over 4 og 8 uker</w:t>
      </w:r>
    </w:p>
    <w:p>
      <w:pPr>
        <w:pStyle w:val="ListBullet"/>
        <w:spacing w:after="40"/>
        <w:ind w:left="425"/>
      </w:pPr>
      <w:r>
        <w:rPr>
          <w:rFonts w:ascii="Times New Roman" w:hAnsi="Times New Roman"/>
          <w:b w:val="0"/>
          <w:i w:val="0"/>
          <w:sz w:val="24"/>
        </w:rPr>
        <w:t>Ukenummer og sesongindeks modulo 13</w:t>
      </w:r>
    </w:p>
    <w:p>
      <w:pPr>
        <w:spacing w:after="120"/>
      </w:pPr>
      <w:r>
        <w:rPr>
          <w:rFonts w:ascii="Times New Roman" w:hAnsi="Times New Roman"/>
          <w:b w:val="0"/>
          <w:i w:val="0"/>
          <w:sz w:val="24"/>
        </w:rPr>
        <w:t>Modellen trenes med 200 estimatorer, læringshastighet 0,05 og maksimal trediybde 3.</w:t>
      </w:r>
    </w:p>
    <w:p>
      <w:pPr>
        <w:spacing w:after="80"/>
      </w:pPr>
      <w:r>
        <w:rPr>
          <w:rFonts w:ascii="Times New Roman" w:hAnsi="Times New Roman"/>
          <w:b w:val="0"/>
          <w:i/>
          <w:sz w:val="20"/>
        </w:rPr>
        <w:t>Script: `004_scripts/05_gradient_boosting.py`</w:t>
      </w:r>
    </w:p>
    <w:p>
      <w:pPr>
        <w:pBdr>
          <w:bottom w:val="single" w:sz="6" w:space="1" w:color="AAAAAA"/>
        </w:pBdr>
        <w:spacing w:before="0" w:after="120"/>
      </w:pPr>
    </w:p>
    <w:p>
      <w:pPr>
        <w:pStyle w:val="Heading2"/>
        <w:spacing w:before="240" w:after="80"/>
      </w:pPr>
      <w:r>
        <w:rPr>
          <w:rFonts w:ascii="Times New Roman" w:hAnsi="Times New Roman"/>
          <w:b/>
          <w:i w:val="0"/>
          <w:sz w:val="26"/>
        </w:rPr>
        <w:t>5.5 Lagerstyringsstørrelser</w:t>
      </w:r>
    </w:p>
    <w:p>
      <w:pPr>
        <w:spacing w:after="120"/>
      </w:pPr>
      <w:r>
        <w:rPr>
          <w:rFonts w:ascii="Times New Roman" w:hAnsi="Times New Roman"/>
          <w:b w:val="0"/>
          <w:i w:val="0"/>
          <w:sz w:val="24"/>
        </w:rPr>
        <w:t>Prognoseresultatene omsettes til lagerstyringsstørrelser via følgende formler:</w:t>
      </w:r>
    </w:p>
    <w:p>
      <w:pPr>
        <w:spacing w:after="120" w:before="120"/>
        <w:ind w:left="567"/>
        <w:shd w:val="clear" w:color="auto" w:fill="F2F2F2"/>
      </w:pPr>
      <w:r>
        <w:rPr>
          <w:rFonts w:ascii="Courier New" w:hAnsi="Courier New"/>
          <w:b w:val="0"/>
          <w:i w:val="0"/>
          <w:sz w:val="18"/>
        </w:rPr>
        <w:t>Sikkerhetslager:   SS  = z · σ_d · √L</w:t>
        <w:br/>
        <w:t>Bestillingspunkt:  ROP = μ · L + SS</w:t>
        <w:br/>
        <w:t>EOQ:               Q*  = √(2 · K · D̄ / h)</w:t>
      </w:r>
    </w:p>
    <w:p>
      <w:pPr>
        <w:spacing w:after="120"/>
      </w:pPr>
      <w:r>
        <w:rPr>
          <w:rFonts w:ascii="Times New Roman" w:hAnsi="Times New Roman"/>
          <w:b w:val="0"/>
          <w:i w:val="0"/>
          <w:sz w:val="24"/>
        </w:rPr>
        <w:t>der z = 1,645 tilsvarer en servicegrad på 95 %, L er ledetiden i uker, σ_d er standardavviket i ukentlig etterspørsel, μ er gjennomsnittlig ukentlig etterspørsel, K er fast bestillingskostnad per ordre og h er lagerkostnad per enhet per år.</w:t>
      </w:r>
    </w:p>
    <w:p>
      <w:pPr>
        <w:spacing w:after="120"/>
      </w:pPr>
      <w:r>
        <w:rPr>
          <w:rFonts w:ascii="Times New Roman" w:hAnsi="Times New Roman"/>
          <w:b w:val="0"/>
          <w:i w:val="0"/>
          <w:sz w:val="24"/>
        </w:rPr>
        <w:t>I simuleringen benyttes K = kr 500 og h = 25 % av vareprisen per enhet per år.</w:t>
      </w:r>
    </w:p>
    <w:p>
      <w:pPr>
        <w:spacing w:after="80"/>
      </w:pPr>
      <w:r>
        <w:rPr>
          <w:rFonts w:ascii="Times New Roman" w:hAnsi="Times New Roman"/>
          <w:b w:val="0"/>
          <w:i/>
          <w:sz w:val="20"/>
        </w:rPr>
        <w:t>Script: `004_scripts/07_lagerstyring.py`</w:t>
      </w:r>
    </w:p>
    <w:p>
      <w:pPr>
        <w:pBdr>
          <w:bottom w:val="single" w:sz="6" w:space="1" w:color="AAAAAA"/>
        </w:pBdr>
        <w:spacing w:before="0" w:after="120"/>
      </w:pPr>
    </w:p>
    <w:p>
      <w:r>
        <w:br w:type="page"/>
      </w:r>
    </w:p>
    <w:p>
      <w:pPr>
        <w:pStyle w:val="Heading1"/>
        <w:spacing w:before="0" w:after="200"/>
      </w:pPr>
      <w:r>
        <w:rPr>
          <w:rFonts w:ascii="Times New Roman" w:hAnsi="Times New Roman"/>
          <w:b/>
          <w:i w:val="0"/>
          <w:sz w:val="32"/>
        </w:rPr>
        <w:t>6 Analyse og resultater</w:t>
      </w:r>
    </w:p>
    <w:p>
      <w:pPr>
        <w:pStyle w:val="Heading2"/>
        <w:spacing w:before="240" w:after="80"/>
      </w:pPr>
      <w:r>
        <w:rPr>
          <w:rFonts w:ascii="Times New Roman" w:hAnsi="Times New Roman"/>
          <w:b/>
          <w:i w:val="0"/>
          <w:sz w:val="26"/>
        </w:rPr>
        <w:t>6.1 Deskriptiv analyse</w:t>
      </w:r>
    </w:p>
    <w:tbl>
      <w:tblPr>
        <w:tblStyle w:val="TableGrid"/>
        <w:tblW w:type="auto" w:w="0"/>
        <w:tblLook w:firstColumn="1" w:firstRow="1" w:lastColumn="0" w:lastRow="0" w:noHBand="0" w:noVBand="1" w:val="04A0"/>
      </w:tblPr>
      <w:tblGrid>
        <w:gridCol w:w="850"/>
        <w:gridCol w:w="850"/>
        <w:gridCol w:w="850"/>
        <w:gridCol w:w="850"/>
        <w:gridCol w:w="850"/>
        <w:gridCol w:w="850"/>
        <w:gridCol w:w="850"/>
        <w:gridCol w:w="850"/>
        <w:gridCol w:w="850"/>
        <w:gridCol w:w="850"/>
      </w:tblGrid>
      <w:tr>
        <w:tc>
          <w:tcPr>
            <w:tcW w:type="dxa" w:w="850"/>
            <w:shd w:val="clear" w:color="auto" w:fill="D9D9D9"/>
          </w:tcPr>
          <w:p>
            <w:pPr>
              <w:spacing w:after="0" w:before="0"/>
            </w:pPr>
            <w:r/>
            <w:r>
              <w:rPr>
                <w:rFonts w:ascii="Times New Roman" w:hAnsi="Times New Roman"/>
                <w:b/>
                <w:i w:val="0"/>
                <w:sz w:val="20"/>
              </w:rPr>
              <w:t>Produkt</w:t>
            </w:r>
          </w:p>
        </w:tc>
        <w:tc>
          <w:tcPr>
            <w:tcW w:type="dxa" w:w="850"/>
            <w:shd w:val="clear" w:color="auto" w:fill="D9D9D9"/>
          </w:tcPr>
          <w:p>
            <w:pPr>
              <w:spacing w:after="0" w:before="0"/>
            </w:pPr>
            <w:r/>
            <w:r>
              <w:rPr>
                <w:rFonts w:ascii="Times New Roman" w:hAnsi="Times New Roman"/>
                <w:b/>
                <w:i w:val="0"/>
                <w:sz w:val="20"/>
              </w:rPr>
              <w:t>N</w:t>
            </w:r>
          </w:p>
        </w:tc>
        <w:tc>
          <w:tcPr>
            <w:tcW w:type="dxa" w:w="850"/>
            <w:shd w:val="clear" w:color="auto" w:fill="D9D9D9"/>
          </w:tcPr>
          <w:p>
            <w:pPr>
              <w:spacing w:after="0" w:before="0"/>
            </w:pPr>
            <w:r/>
            <w:r>
              <w:rPr>
                <w:rFonts w:ascii="Times New Roman" w:hAnsi="Times New Roman"/>
                <w:b/>
                <w:i w:val="0"/>
                <w:sz w:val="20"/>
              </w:rPr>
              <w:t>Snitt</w:t>
            </w:r>
          </w:p>
        </w:tc>
        <w:tc>
          <w:tcPr>
            <w:tcW w:type="dxa" w:w="850"/>
            <w:shd w:val="clear" w:color="auto" w:fill="D9D9D9"/>
          </w:tcPr>
          <w:p>
            <w:pPr>
              <w:spacing w:after="0" w:before="0"/>
            </w:pPr>
            <w:r/>
            <w:r>
              <w:rPr>
                <w:rFonts w:ascii="Times New Roman" w:hAnsi="Times New Roman"/>
                <w:b/>
                <w:i w:val="0"/>
                <w:sz w:val="20"/>
              </w:rPr>
              <w:t>Std</w:t>
            </w:r>
          </w:p>
        </w:tc>
        <w:tc>
          <w:tcPr>
            <w:tcW w:type="dxa" w:w="850"/>
            <w:shd w:val="clear" w:color="auto" w:fill="D9D9D9"/>
          </w:tcPr>
          <w:p>
            <w:pPr>
              <w:spacing w:after="0" w:before="0"/>
            </w:pPr>
            <w:r/>
            <w:r>
              <w:rPr>
                <w:rFonts w:ascii="Times New Roman" w:hAnsi="Times New Roman"/>
                <w:b/>
                <w:i w:val="0"/>
                <w:sz w:val="20"/>
              </w:rPr>
              <w:t>Min</w:t>
            </w:r>
          </w:p>
        </w:tc>
        <w:tc>
          <w:tcPr>
            <w:tcW w:type="dxa" w:w="850"/>
            <w:shd w:val="clear" w:color="auto" w:fill="D9D9D9"/>
          </w:tcPr>
          <w:p>
            <w:pPr>
              <w:spacing w:after="0" w:before="0"/>
            </w:pPr>
            <w:r/>
            <w:r>
              <w:rPr>
                <w:rFonts w:ascii="Times New Roman" w:hAnsi="Times New Roman"/>
                <w:b/>
                <w:i w:val="0"/>
                <w:sz w:val="20"/>
              </w:rPr>
              <w:t>Q1</w:t>
            </w:r>
          </w:p>
        </w:tc>
        <w:tc>
          <w:tcPr>
            <w:tcW w:type="dxa" w:w="850"/>
            <w:shd w:val="clear" w:color="auto" w:fill="D9D9D9"/>
          </w:tcPr>
          <w:p>
            <w:pPr>
              <w:spacing w:after="0" w:before="0"/>
            </w:pPr>
            <w:r/>
            <w:r>
              <w:rPr>
                <w:rFonts w:ascii="Times New Roman" w:hAnsi="Times New Roman"/>
                <w:b/>
                <w:i w:val="0"/>
                <w:sz w:val="20"/>
              </w:rPr>
              <w:t>Median</w:t>
            </w:r>
          </w:p>
        </w:tc>
        <w:tc>
          <w:tcPr>
            <w:tcW w:type="dxa" w:w="850"/>
            <w:shd w:val="clear" w:color="auto" w:fill="D9D9D9"/>
          </w:tcPr>
          <w:p>
            <w:pPr>
              <w:spacing w:after="0" w:before="0"/>
            </w:pPr>
            <w:r/>
            <w:r>
              <w:rPr>
                <w:rFonts w:ascii="Times New Roman" w:hAnsi="Times New Roman"/>
                <w:b/>
                <w:i w:val="0"/>
                <w:sz w:val="20"/>
              </w:rPr>
              <w:t>Q3</w:t>
            </w:r>
          </w:p>
        </w:tc>
        <w:tc>
          <w:tcPr>
            <w:tcW w:type="dxa" w:w="850"/>
            <w:shd w:val="clear" w:color="auto" w:fill="D9D9D9"/>
          </w:tcPr>
          <w:p>
            <w:pPr>
              <w:spacing w:after="0" w:before="0"/>
            </w:pPr>
            <w:r/>
            <w:r>
              <w:rPr>
                <w:rFonts w:ascii="Times New Roman" w:hAnsi="Times New Roman"/>
                <w:b/>
                <w:i w:val="0"/>
                <w:sz w:val="20"/>
              </w:rPr>
              <w:t>Maks</w:t>
            </w:r>
          </w:p>
        </w:tc>
        <w:tc>
          <w:tcPr>
            <w:tcW w:type="dxa" w:w="850"/>
            <w:shd w:val="clear" w:color="auto" w:fill="D9D9D9"/>
          </w:tcPr>
          <w:p>
            <w:pPr>
              <w:spacing w:after="0" w:before="0"/>
            </w:pPr>
            <w:r/>
            <w:r>
              <w:rPr>
                <w:rFonts w:ascii="Times New Roman" w:hAnsi="Times New Roman"/>
                <w:b/>
                <w:i w:val="0"/>
                <w:sz w:val="20"/>
              </w:rPr>
              <w:t>CV%</w:t>
            </w:r>
          </w:p>
        </w:tc>
      </w:tr>
      <w:tr>
        <w:tc>
          <w:tcPr>
            <w:tcW w:type="dxa" w:w="850"/>
          </w:tcPr>
          <w:p>
            <w:pPr>
              <w:spacing w:after="0" w:before="0"/>
            </w:pPr>
            <w:r/>
            <w:r>
              <w:rPr>
                <w:rFonts w:ascii="Times New Roman" w:hAnsi="Times New Roman"/>
                <w:b w:val="0"/>
                <w:i w:val="0"/>
                <w:sz w:val="20"/>
              </w:rPr>
              <w:t>Terrassebord (28x120)</w:t>
            </w:r>
          </w:p>
        </w:tc>
        <w:tc>
          <w:tcPr>
            <w:tcW w:type="dxa" w:w="850"/>
          </w:tcPr>
          <w:p>
            <w:pPr>
              <w:spacing w:after="0" w:before="0"/>
            </w:pPr>
            <w:r/>
            <w:r>
              <w:rPr>
                <w:rFonts w:ascii="Times New Roman" w:hAnsi="Times New Roman"/>
                <w:b w:val="0"/>
                <w:i w:val="0"/>
                <w:sz w:val="20"/>
              </w:rPr>
              <w:t>116</w:t>
            </w:r>
          </w:p>
        </w:tc>
        <w:tc>
          <w:tcPr>
            <w:tcW w:type="dxa" w:w="850"/>
          </w:tcPr>
          <w:p>
            <w:pPr>
              <w:spacing w:after="0" w:before="0"/>
            </w:pPr>
            <w:r/>
            <w:r>
              <w:rPr>
                <w:rFonts w:ascii="Times New Roman" w:hAnsi="Times New Roman"/>
                <w:b w:val="0"/>
                <w:i w:val="0"/>
                <w:sz w:val="20"/>
              </w:rPr>
              <w:t>581,4</w:t>
            </w:r>
          </w:p>
        </w:tc>
        <w:tc>
          <w:tcPr>
            <w:tcW w:type="dxa" w:w="850"/>
          </w:tcPr>
          <w:p>
            <w:pPr>
              <w:spacing w:after="0" w:before="0"/>
            </w:pPr>
            <w:r/>
            <w:r>
              <w:rPr>
                <w:rFonts w:ascii="Times New Roman" w:hAnsi="Times New Roman"/>
                <w:b w:val="0"/>
                <w:i w:val="0"/>
                <w:sz w:val="20"/>
              </w:rPr>
              <w:t>557,6</w:t>
            </w:r>
          </w:p>
        </w:tc>
        <w:tc>
          <w:tcPr>
            <w:tcW w:type="dxa" w:w="850"/>
          </w:tcPr>
          <w:p>
            <w:pPr>
              <w:spacing w:after="0" w:before="0"/>
            </w:pPr>
            <w:r/>
            <w:r>
              <w:rPr>
                <w:rFonts w:ascii="Times New Roman" w:hAnsi="Times New Roman"/>
                <w:b w:val="0"/>
                <w:i w:val="0"/>
                <w:sz w:val="20"/>
              </w:rPr>
              <w:t>0,0</w:t>
            </w:r>
          </w:p>
        </w:tc>
        <w:tc>
          <w:tcPr>
            <w:tcW w:type="dxa" w:w="850"/>
          </w:tcPr>
          <w:p>
            <w:pPr>
              <w:spacing w:after="0" w:before="0"/>
            </w:pPr>
            <w:r/>
            <w:r>
              <w:rPr>
                <w:rFonts w:ascii="Times New Roman" w:hAnsi="Times New Roman"/>
                <w:b w:val="0"/>
                <w:i w:val="0"/>
                <w:sz w:val="20"/>
              </w:rPr>
              <w:t>156,6</w:t>
            </w:r>
          </w:p>
        </w:tc>
        <w:tc>
          <w:tcPr>
            <w:tcW w:type="dxa" w:w="850"/>
          </w:tcPr>
          <w:p>
            <w:pPr>
              <w:spacing w:after="0" w:before="0"/>
            </w:pPr>
            <w:r/>
            <w:r>
              <w:rPr>
                <w:rFonts w:ascii="Times New Roman" w:hAnsi="Times New Roman"/>
                <w:b w:val="0"/>
                <w:i w:val="0"/>
                <w:sz w:val="20"/>
              </w:rPr>
              <w:t>418,6</w:t>
            </w:r>
          </w:p>
        </w:tc>
        <w:tc>
          <w:tcPr>
            <w:tcW w:type="dxa" w:w="850"/>
          </w:tcPr>
          <w:p>
            <w:pPr>
              <w:spacing w:after="0" w:before="0"/>
            </w:pPr>
            <w:r/>
            <w:r>
              <w:rPr>
                <w:rFonts w:ascii="Times New Roman" w:hAnsi="Times New Roman"/>
                <w:b w:val="0"/>
                <w:i w:val="0"/>
                <w:sz w:val="20"/>
              </w:rPr>
              <w:t>845,1</w:t>
            </w:r>
          </w:p>
        </w:tc>
        <w:tc>
          <w:tcPr>
            <w:tcW w:type="dxa" w:w="850"/>
          </w:tcPr>
          <w:p>
            <w:pPr>
              <w:spacing w:after="0" w:before="0"/>
            </w:pPr>
            <w:r/>
            <w:r>
              <w:rPr>
                <w:rFonts w:ascii="Times New Roman" w:hAnsi="Times New Roman"/>
                <w:b w:val="0"/>
                <w:i w:val="0"/>
                <w:sz w:val="20"/>
              </w:rPr>
              <w:t>3140,1</w:t>
            </w:r>
          </w:p>
        </w:tc>
        <w:tc>
          <w:tcPr>
            <w:tcW w:type="dxa" w:w="850"/>
          </w:tcPr>
          <w:p>
            <w:pPr>
              <w:spacing w:after="0" w:before="0"/>
            </w:pPr>
            <w:r/>
            <w:r>
              <w:rPr>
                <w:rFonts w:ascii="Times New Roman" w:hAnsi="Times New Roman"/>
                <w:b w:val="0"/>
                <w:i w:val="0"/>
                <w:sz w:val="20"/>
              </w:rPr>
              <w:t>96 %</w:t>
            </w:r>
          </w:p>
        </w:tc>
      </w:tr>
      <w:tr>
        <w:tc>
          <w:tcPr>
            <w:tcW w:type="dxa" w:w="850"/>
          </w:tcPr>
          <w:p>
            <w:pPr>
              <w:spacing w:after="0" w:before="0"/>
            </w:pPr>
            <w:r/>
            <w:r>
              <w:rPr>
                <w:rFonts w:ascii="Times New Roman" w:hAnsi="Times New Roman"/>
                <w:b w:val="0"/>
                <w:i w:val="0"/>
                <w:sz w:val="20"/>
              </w:rPr>
              <w:t>Planke (48x98)</w:t>
            </w:r>
          </w:p>
        </w:tc>
        <w:tc>
          <w:tcPr>
            <w:tcW w:type="dxa" w:w="850"/>
          </w:tcPr>
          <w:p>
            <w:pPr>
              <w:spacing w:after="0" w:before="0"/>
            </w:pPr>
            <w:r/>
            <w:r>
              <w:rPr>
                <w:rFonts w:ascii="Times New Roman" w:hAnsi="Times New Roman"/>
                <w:b w:val="0"/>
                <w:i w:val="0"/>
                <w:sz w:val="20"/>
              </w:rPr>
              <w:t>116</w:t>
            </w:r>
          </w:p>
        </w:tc>
        <w:tc>
          <w:tcPr>
            <w:tcW w:type="dxa" w:w="850"/>
          </w:tcPr>
          <w:p>
            <w:pPr>
              <w:spacing w:after="0" w:before="0"/>
            </w:pPr>
            <w:r/>
            <w:r>
              <w:rPr>
                <w:rFonts w:ascii="Times New Roman" w:hAnsi="Times New Roman"/>
                <w:b w:val="0"/>
                <w:i w:val="0"/>
                <w:sz w:val="20"/>
              </w:rPr>
              <w:t>1177,1</w:t>
            </w:r>
          </w:p>
        </w:tc>
        <w:tc>
          <w:tcPr>
            <w:tcW w:type="dxa" w:w="850"/>
          </w:tcPr>
          <w:p>
            <w:pPr>
              <w:spacing w:after="0" w:before="0"/>
            </w:pPr>
            <w:r/>
            <w:r>
              <w:rPr>
                <w:rFonts w:ascii="Times New Roman" w:hAnsi="Times New Roman"/>
                <w:b w:val="0"/>
                <w:i w:val="0"/>
                <w:sz w:val="20"/>
              </w:rPr>
              <w:t>817,6</w:t>
            </w:r>
          </w:p>
        </w:tc>
        <w:tc>
          <w:tcPr>
            <w:tcW w:type="dxa" w:w="850"/>
          </w:tcPr>
          <w:p>
            <w:pPr>
              <w:spacing w:after="0" w:before="0"/>
            </w:pPr>
            <w:r/>
            <w:r>
              <w:rPr>
                <w:rFonts w:ascii="Times New Roman" w:hAnsi="Times New Roman"/>
                <w:b w:val="0"/>
                <w:i w:val="0"/>
                <w:sz w:val="20"/>
              </w:rPr>
              <w:t>0,0</w:t>
            </w:r>
          </w:p>
        </w:tc>
        <w:tc>
          <w:tcPr>
            <w:tcW w:type="dxa" w:w="850"/>
          </w:tcPr>
          <w:p>
            <w:pPr>
              <w:spacing w:after="0" w:before="0"/>
            </w:pPr>
            <w:r/>
            <w:r>
              <w:rPr>
                <w:rFonts w:ascii="Times New Roman" w:hAnsi="Times New Roman"/>
                <w:b w:val="0"/>
                <w:i w:val="0"/>
                <w:sz w:val="20"/>
              </w:rPr>
              <w:t>698,3</w:t>
            </w:r>
          </w:p>
        </w:tc>
        <w:tc>
          <w:tcPr>
            <w:tcW w:type="dxa" w:w="850"/>
          </w:tcPr>
          <w:p>
            <w:pPr>
              <w:spacing w:after="0" w:before="0"/>
            </w:pPr>
            <w:r/>
            <w:r>
              <w:rPr>
                <w:rFonts w:ascii="Times New Roman" w:hAnsi="Times New Roman"/>
                <w:b w:val="0"/>
                <w:i w:val="0"/>
                <w:sz w:val="20"/>
              </w:rPr>
              <w:t>1003,5</w:t>
            </w:r>
          </w:p>
        </w:tc>
        <w:tc>
          <w:tcPr>
            <w:tcW w:type="dxa" w:w="850"/>
          </w:tcPr>
          <w:p>
            <w:pPr>
              <w:spacing w:after="0" w:before="0"/>
            </w:pPr>
            <w:r/>
            <w:r>
              <w:rPr>
                <w:rFonts w:ascii="Times New Roman" w:hAnsi="Times New Roman"/>
                <w:b w:val="0"/>
                <w:i w:val="0"/>
                <w:sz w:val="20"/>
              </w:rPr>
              <w:t>1526,8</w:t>
            </w:r>
          </w:p>
        </w:tc>
        <w:tc>
          <w:tcPr>
            <w:tcW w:type="dxa" w:w="850"/>
          </w:tcPr>
          <w:p>
            <w:pPr>
              <w:spacing w:after="0" w:before="0"/>
            </w:pPr>
            <w:r/>
            <w:r>
              <w:rPr>
                <w:rFonts w:ascii="Times New Roman" w:hAnsi="Times New Roman"/>
                <w:b w:val="0"/>
                <w:i w:val="0"/>
                <w:sz w:val="20"/>
              </w:rPr>
              <w:t>4914,5</w:t>
            </w:r>
          </w:p>
        </w:tc>
        <w:tc>
          <w:tcPr>
            <w:tcW w:type="dxa" w:w="850"/>
          </w:tcPr>
          <w:p>
            <w:pPr>
              <w:spacing w:after="0" w:before="0"/>
            </w:pPr>
            <w:r/>
            <w:r>
              <w:rPr>
                <w:rFonts w:ascii="Times New Roman" w:hAnsi="Times New Roman"/>
                <w:b w:val="0"/>
                <w:i w:val="0"/>
                <w:sz w:val="20"/>
              </w:rPr>
              <w:t>69 %</w:t>
            </w:r>
          </w:p>
        </w:tc>
      </w:tr>
      <w:tr>
        <w:tc>
          <w:tcPr>
            <w:tcW w:type="dxa" w:w="850"/>
          </w:tcPr>
          <w:p>
            <w:pPr>
              <w:spacing w:after="0" w:before="0"/>
            </w:pPr>
            <w:r/>
            <w:r>
              <w:rPr>
                <w:rFonts w:ascii="Times New Roman" w:hAnsi="Times New Roman"/>
                <w:b w:val="0"/>
                <w:i w:val="0"/>
                <w:sz w:val="20"/>
              </w:rPr>
              <w:t>Terrasseskrue (4,2x55)</w:t>
            </w:r>
          </w:p>
        </w:tc>
        <w:tc>
          <w:tcPr>
            <w:tcW w:type="dxa" w:w="850"/>
          </w:tcPr>
          <w:p>
            <w:pPr>
              <w:spacing w:after="0" w:before="0"/>
            </w:pPr>
            <w:r/>
            <w:r>
              <w:rPr>
                <w:rFonts w:ascii="Times New Roman" w:hAnsi="Times New Roman"/>
                <w:b w:val="0"/>
                <w:i w:val="0"/>
                <w:sz w:val="20"/>
              </w:rPr>
              <w:t>116</w:t>
            </w:r>
          </w:p>
        </w:tc>
        <w:tc>
          <w:tcPr>
            <w:tcW w:type="dxa" w:w="850"/>
          </w:tcPr>
          <w:p>
            <w:pPr>
              <w:spacing w:after="0" w:before="0"/>
            </w:pPr>
            <w:r/>
            <w:r>
              <w:rPr>
                <w:rFonts w:ascii="Times New Roman" w:hAnsi="Times New Roman"/>
                <w:b w:val="0"/>
                <w:i w:val="0"/>
                <w:sz w:val="20"/>
              </w:rPr>
              <w:t>4,6</w:t>
            </w:r>
          </w:p>
        </w:tc>
        <w:tc>
          <w:tcPr>
            <w:tcW w:type="dxa" w:w="850"/>
          </w:tcPr>
          <w:p>
            <w:pPr>
              <w:spacing w:after="0" w:before="0"/>
            </w:pPr>
            <w:r/>
            <w:r>
              <w:rPr>
                <w:rFonts w:ascii="Times New Roman" w:hAnsi="Times New Roman"/>
                <w:b w:val="0"/>
                <w:i w:val="0"/>
                <w:sz w:val="20"/>
              </w:rPr>
              <w:t>4,5</w:t>
            </w:r>
          </w:p>
        </w:tc>
        <w:tc>
          <w:tcPr>
            <w:tcW w:type="dxa" w:w="850"/>
          </w:tcPr>
          <w:p>
            <w:pPr>
              <w:spacing w:after="0" w:before="0"/>
            </w:pPr>
            <w:r/>
            <w:r>
              <w:rPr>
                <w:rFonts w:ascii="Times New Roman" w:hAnsi="Times New Roman"/>
                <w:b w:val="0"/>
                <w:i w:val="0"/>
                <w:sz w:val="20"/>
              </w:rPr>
              <w:t>0,0</w:t>
            </w:r>
          </w:p>
        </w:tc>
        <w:tc>
          <w:tcPr>
            <w:tcW w:type="dxa" w:w="850"/>
          </w:tcPr>
          <w:p>
            <w:pPr>
              <w:spacing w:after="0" w:before="0"/>
            </w:pPr>
            <w:r/>
            <w:r>
              <w:rPr>
                <w:rFonts w:ascii="Times New Roman" w:hAnsi="Times New Roman"/>
                <w:b w:val="0"/>
                <w:i w:val="0"/>
                <w:sz w:val="20"/>
              </w:rPr>
              <w:t>1,0</w:t>
            </w:r>
          </w:p>
        </w:tc>
        <w:tc>
          <w:tcPr>
            <w:tcW w:type="dxa" w:w="850"/>
          </w:tcPr>
          <w:p>
            <w:pPr>
              <w:spacing w:after="0" w:before="0"/>
            </w:pPr>
            <w:r/>
            <w:r>
              <w:rPr>
                <w:rFonts w:ascii="Times New Roman" w:hAnsi="Times New Roman"/>
                <w:b w:val="0"/>
                <w:i w:val="0"/>
                <w:sz w:val="20"/>
              </w:rPr>
              <w:t>3,5</w:t>
            </w:r>
          </w:p>
        </w:tc>
        <w:tc>
          <w:tcPr>
            <w:tcW w:type="dxa" w:w="850"/>
          </w:tcPr>
          <w:p>
            <w:pPr>
              <w:spacing w:after="0" w:before="0"/>
            </w:pPr>
            <w:r/>
            <w:r>
              <w:rPr>
                <w:rFonts w:ascii="Times New Roman" w:hAnsi="Times New Roman"/>
                <w:b w:val="0"/>
                <w:i w:val="0"/>
                <w:sz w:val="20"/>
              </w:rPr>
              <w:t>6,0</w:t>
            </w:r>
          </w:p>
        </w:tc>
        <w:tc>
          <w:tcPr>
            <w:tcW w:type="dxa" w:w="850"/>
          </w:tcPr>
          <w:p>
            <w:pPr>
              <w:spacing w:after="0" w:before="0"/>
            </w:pPr>
            <w:r/>
            <w:r>
              <w:rPr>
                <w:rFonts w:ascii="Times New Roman" w:hAnsi="Times New Roman"/>
                <w:b w:val="0"/>
                <w:i w:val="0"/>
                <w:sz w:val="20"/>
              </w:rPr>
              <w:t>23,0</w:t>
            </w:r>
          </w:p>
        </w:tc>
        <w:tc>
          <w:tcPr>
            <w:tcW w:type="dxa" w:w="850"/>
          </w:tcPr>
          <w:p>
            <w:pPr>
              <w:spacing w:after="0" w:before="0"/>
            </w:pPr>
            <w:r/>
            <w:r>
              <w:rPr>
                <w:rFonts w:ascii="Times New Roman" w:hAnsi="Times New Roman"/>
                <w:b w:val="0"/>
                <w:i w:val="0"/>
                <w:sz w:val="20"/>
              </w:rPr>
              <w:t>99 %</w:t>
            </w:r>
          </w:p>
        </w:tc>
      </w:tr>
      <w:tr>
        <w:tc>
          <w:tcPr>
            <w:tcW w:type="dxa" w:w="850"/>
          </w:tcPr>
          <w:p>
            <w:pPr>
              <w:spacing w:after="0" w:before="0"/>
            </w:pPr>
            <w:r/>
            <w:r>
              <w:rPr>
                <w:rFonts w:ascii="Times New Roman" w:hAnsi="Times New Roman"/>
                <w:b w:val="0"/>
                <w:i w:val="0"/>
                <w:sz w:val="20"/>
              </w:rPr>
              <w:t>Skrue 5x90</w:t>
            </w:r>
          </w:p>
        </w:tc>
        <w:tc>
          <w:tcPr>
            <w:tcW w:type="dxa" w:w="850"/>
          </w:tcPr>
          <w:p>
            <w:pPr>
              <w:spacing w:after="0" w:before="0"/>
            </w:pPr>
            <w:r/>
            <w:r>
              <w:rPr>
                <w:rFonts w:ascii="Times New Roman" w:hAnsi="Times New Roman"/>
                <w:b w:val="0"/>
                <w:i w:val="0"/>
                <w:sz w:val="20"/>
              </w:rPr>
              <w:t>116</w:t>
            </w:r>
          </w:p>
        </w:tc>
        <w:tc>
          <w:tcPr>
            <w:tcW w:type="dxa" w:w="850"/>
          </w:tcPr>
          <w:p>
            <w:pPr>
              <w:spacing w:after="0" w:before="0"/>
            </w:pPr>
            <w:r/>
            <w:r>
              <w:rPr>
                <w:rFonts w:ascii="Times New Roman" w:hAnsi="Times New Roman"/>
                <w:b w:val="0"/>
                <w:i w:val="0"/>
                <w:sz w:val="20"/>
              </w:rPr>
              <w:t>6,2</w:t>
            </w:r>
          </w:p>
        </w:tc>
        <w:tc>
          <w:tcPr>
            <w:tcW w:type="dxa" w:w="850"/>
          </w:tcPr>
          <w:p>
            <w:pPr>
              <w:spacing w:after="0" w:before="0"/>
            </w:pPr>
            <w:r/>
            <w:r>
              <w:rPr>
                <w:rFonts w:ascii="Times New Roman" w:hAnsi="Times New Roman"/>
                <w:b w:val="0"/>
                <w:i w:val="0"/>
                <w:sz w:val="20"/>
              </w:rPr>
              <w:t>8,0</w:t>
            </w:r>
          </w:p>
        </w:tc>
        <w:tc>
          <w:tcPr>
            <w:tcW w:type="dxa" w:w="850"/>
          </w:tcPr>
          <w:p>
            <w:pPr>
              <w:spacing w:after="0" w:before="0"/>
            </w:pPr>
            <w:r/>
            <w:r>
              <w:rPr>
                <w:rFonts w:ascii="Times New Roman" w:hAnsi="Times New Roman"/>
                <w:b w:val="0"/>
                <w:i w:val="0"/>
                <w:sz w:val="20"/>
              </w:rPr>
              <w:t>0,0</w:t>
            </w:r>
          </w:p>
        </w:tc>
        <w:tc>
          <w:tcPr>
            <w:tcW w:type="dxa" w:w="850"/>
          </w:tcPr>
          <w:p>
            <w:pPr>
              <w:spacing w:after="0" w:before="0"/>
            </w:pPr>
            <w:r/>
            <w:r>
              <w:rPr>
                <w:rFonts w:ascii="Times New Roman" w:hAnsi="Times New Roman"/>
                <w:b w:val="0"/>
                <w:i w:val="0"/>
                <w:sz w:val="20"/>
              </w:rPr>
              <w:t>2,0</w:t>
            </w:r>
          </w:p>
        </w:tc>
        <w:tc>
          <w:tcPr>
            <w:tcW w:type="dxa" w:w="850"/>
          </w:tcPr>
          <w:p>
            <w:pPr>
              <w:spacing w:after="0" w:before="0"/>
            </w:pPr>
            <w:r/>
            <w:r>
              <w:rPr>
                <w:rFonts w:ascii="Times New Roman" w:hAnsi="Times New Roman"/>
                <w:b w:val="0"/>
                <w:i w:val="0"/>
                <w:sz w:val="20"/>
              </w:rPr>
              <w:t>4,0</w:t>
            </w:r>
          </w:p>
        </w:tc>
        <w:tc>
          <w:tcPr>
            <w:tcW w:type="dxa" w:w="850"/>
          </w:tcPr>
          <w:p>
            <w:pPr>
              <w:spacing w:after="0" w:before="0"/>
            </w:pPr>
            <w:r/>
            <w:r>
              <w:rPr>
                <w:rFonts w:ascii="Times New Roman" w:hAnsi="Times New Roman"/>
                <w:b w:val="0"/>
                <w:i w:val="0"/>
                <w:sz w:val="20"/>
              </w:rPr>
              <w:t>6,2</w:t>
            </w:r>
          </w:p>
        </w:tc>
        <w:tc>
          <w:tcPr>
            <w:tcW w:type="dxa" w:w="850"/>
          </w:tcPr>
          <w:p>
            <w:pPr>
              <w:spacing w:after="0" w:before="0"/>
            </w:pPr>
            <w:r/>
            <w:r>
              <w:rPr>
                <w:rFonts w:ascii="Times New Roman" w:hAnsi="Times New Roman"/>
                <w:b w:val="0"/>
                <w:i w:val="0"/>
                <w:sz w:val="20"/>
              </w:rPr>
              <w:t>53,0</w:t>
            </w:r>
          </w:p>
        </w:tc>
        <w:tc>
          <w:tcPr>
            <w:tcW w:type="dxa" w:w="850"/>
          </w:tcPr>
          <w:p>
            <w:pPr>
              <w:spacing w:after="0" w:before="0"/>
            </w:pPr>
            <w:r/>
            <w:r>
              <w:rPr>
                <w:rFonts w:ascii="Times New Roman" w:hAnsi="Times New Roman"/>
                <w:b w:val="0"/>
                <w:i w:val="0"/>
                <w:sz w:val="20"/>
              </w:rPr>
              <w:t>129 %</w:t>
            </w:r>
          </w:p>
        </w:tc>
      </w:tr>
    </w:tbl>
    <w:p>
      <w:pPr>
        <w:spacing w:after="120"/>
      </w:pPr>
    </w:p>
    <w:p>
      <w:pPr>
        <w:spacing w:after="80"/>
      </w:pPr>
      <w:r>
        <w:rPr>
          <w:rFonts w:ascii="Times New Roman" w:hAnsi="Times New Roman"/>
          <w:b w:val="0"/>
          <w:i/>
          <w:sz w:val="20"/>
        </w:rPr>
        <w:t>Kilde: `02_deskriptiv_analyse.py` / `tabell_6_1_deskriptiv.csv`</w:t>
      </w:r>
    </w:p>
    <w:p>
      <w:pPr>
        <w:spacing w:after="120"/>
      </w:pPr>
      <w:r>
        <w:rPr>
          <w:rFonts w:ascii="Times New Roman" w:hAnsi="Times New Roman"/>
          <w:b w:val="0"/>
          <w:i w:val="0"/>
          <w:sz w:val="24"/>
        </w:rPr>
        <w:t>Høy CV% for terrasseprodukter reflekterer sterk sesongavhengighet.</w:t>
      </w:r>
    </w:p>
    <w:p>
      <w:pPr>
        <w:jc w:val="center"/>
      </w:pPr>
      <w:r>
        <w:drawing>
          <wp:inline xmlns:a="http://schemas.openxmlformats.org/drawingml/2006/main" xmlns:pic="http://schemas.openxmlformats.org/drawingml/2006/picture">
            <wp:extent cx="5040000" cy="2858905"/>
            <wp:docPr id="1" name="Picture 1"/>
            <wp:cNvGraphicFramePr>
              <a:graphicFrameLocks noChangeAspect="1"/>
            </wp:cNvGraphicFramePr>
            <a:graphic>
              <a:graphicData uri="http://schemas.openxmlformats.org/drawingml/2006/picture">
                <pic:pic>
                  <pic:nvPicPr>
                    <pic:cNvPr id="0" name="fig6_1_ukentlig_salg.png"/>
                    <pic:cNvPicPr/>
                  </pic:nvPicPr>
                  <pic:blipFill>
                    <a:blip r:embed="rId9"/>
                    <a:stretch>
                      <a:fillRect/>
                    </a:stretch>
                  </pic:blipFill>
                  <pic:spPr>
                    <a:xfrm>
                      <a:off x="0" y="0"/>
                      <a:ext cx="5040000" cy="2858905"/>
                    </a:xfrm>
                    <a:prstGeom prst="rect"/>
                  </pic:spPr>
                </pic:pic>
              </a:graphicData>
            </a:graphic>
          </wp:inline>
        </w:drawing>
      </w:r>
    </w:p>
    <w:p>
      <w:pPr>
        <w:spacing w:after="200"/>
        <w:jc w:val="center"/>
      </w:pPr>
      <w:r>
        <w:rPr>
          <w:rFonts w:ascii="Times New Roman" w:hAnsi="Times New Roman"/>
          <w:b w:val="0"/>
          <w:i/>
          <w:sz w:val="20"/>
        </w:rPr>
        <w:t>Figur: `</w:t>
      </w:r>
    </w:p>
    <w:p>
      <w:pPr>
        <w:pBdr>
          <w:bottom w:val="single" w:sz="6" w:space="1" w:color="AAAAAA"/>
        </w:pBdr>
        <w:spacing w:before="0" w:after="120"/>
      </w:pPr>
    </w:p>
    <w:p>
      <w:pPr>
        <w:pStyle w:val="Heading2"/>
        <w:spacing w:before="240" w:after="80"/>
      </w:pPr>
      <w:r>
        <w:rPr>
          <w:rFonts w:ascii="Times New Roman" w:hAnsi="Times New Roman"/>
          <w:b/>
          <w:i w:val="0"/>
          <w:sz w:val="26"/>
        </w:rPr>
        <w:t>6.2 Stasjonaritetstest (ADF)</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shd w:val="clear" w:color="auto" w:fill="D9D9D9"/>
          </w:tcPr>
          <w:p>
            <w:pPr>
              <w:spacing w:after="0" w:before="0"/>
            </w:pPr>
            <w:r/>
            <w:r>
              <w:rPr>
                <w:rFonts w:ascii="Times New Roman" w:hAnsi="Times New Roman"/>
                <w:b/>
                <w:i w:val="0"/>
                <w:sz w:val="20"/>
              </w:rPr>
              <w:t>Serie</w:t>
            </w:r>
          </w:p>
        </w:tc>
        <w:tc>
          <w:tcPr>
            <w:tcW w:type="dxa" w:w="1701"/>
            <w:shd w:val="clear" w:color="auto" w:fill="D9D9D9"/>
          </w:tcPr>
          <w:p>
            <w:pPr>
              <w:spacing w:after="0" w:before="0"/>
            </w:pPr>
            <w:r/>
            <w:r>
              <w:rPr>
                <w:rFonts w:ascii="Times New Roman" w:hAnsi="Times New Roman"/>
                <w:b/>
                <w:i w:val="0"/>
                <w:sz w:val="20"/>
              </w:rPr>
              <w:t>ADF-stat</w:t>
            </w:r>
          </w:p>
        </w:tc>
        <w:tc>
          <w:tcPr>
            <w:tcW w:type="dxa" w:w="1701"/>
            <w:shd w:val="clear" w:color="auto" w:fill="D9D9D9"/>
          </w:tcPr>
          <w:p>
            <w:pPr>
              <w:spacing w:after="0" w:before="0"/>
            </w:pPr>
            <w:r/>
            <w:r>
              <w:rPr>
                <w:rFonts w:ascii="Times New Roman" w:hAnsi="Times New Roman"/>
                <w:b/>
                <w:i w:val="0"/>
                <w:sz w:val="20"/>
              </w:rPr>
              <w:t>p-verdi</w:t>
            </w:r>
          </w:p>
        </w:tc>
        <w:tc>
          <w:tcPr>
            <w:tcW w:type="dxa" w:w="1701"/>
            <w:shd w:val="clear" w:color="auto" w:fill="D9D9D9"/>
          </w:tcPr>
          <w:p>
            <w:pPr>
              <w:spacing w:after="0" w:before="0"/>
            </w:pPr>
            <w:r/>
            <w:r>
              <w:rPr>
                <w:rFonts w:ascii="Times New Roman" w:hAnsi="Times New Roman"/>
                <w:b/>
                <w:i w:val="0"/>
                <w:sz w:val="20"/>
              </w:rPr>
              <w:t>Krit. 5 %</w:t>
            </w:r>
          </w:p>
        </w:tc>
        <w:tc>
          <w:tcPr>
            <w:tcW w:type="dxa" w:w="1701"/>
            <w:shd w:val="clear" w:color="auto" w:fill="D9D9D9"/>
          </w:tcPr>
          <w:p>
            <w:pPr>
              <w:spacing w:after="0" w:before="0"/>
            </w:pPr>
            <w:r/>
            <w:r>
              <w:rPr>
                <w:rFonts w:ascii="Times New Roman" w:hAnsi="Times New Roman"/>
                <w:b/>
                <w:i w:val="0"/>
                <w:sz w:val="20"/>
              </w:rPr>
              <w:t>Konklusjon</w:t>
            </w:r>
          </w:p>
        </w:tc>
      </w:tr>
      <w:tr>
        <w:tc>
          <w:tcPr>
            <w:tcW w:type="dxa" w:w="1701"/>
          </w:tcPr>
          <w:p>
            <w:pPr>
              <w:spacing w:after="0" w:before="0"/>
            </w:pPr>
            <w:r/>
            <w:r>
              <w:rPr>
                <w:rFonts w:ascii="Times New Roman" w:hAnsi="Times New Roman"/>
                <w:b w:val="0"/>
                <w:i w:val="0"/>
                <w:sz w:val="20"/>
              </w:rPr>
              <w:t>Terrassebord – original</w:t>
            </w:r>
          </w:p>
        </w:tc>
        <w:tc>
          <w:tcPr>
            <w:tcW w:type="dxa" w:w="1701"/>
          </w:tcPr>
          <w:p>
            <w:pPr>
              <w:spacing w:after="0" w:before="0"/>
            </w:pPr>
            <w:r/>
            <w:r>
              <w:rPr>
                <w:rFonts w:ascii="Times New Roman" w:hAnsi="Times New Roman"/>
                <w:b w:val="0"/>
                <w:i w:val="0"/>
                <w:sz w:val="20"/>
              </w:rPr>
              <w:t>−10,925</w:t>
            </w:r>
          </w:p>
        </w:tc>
        <w:tc>
          <w:tcPr>
            <w:tcW w:type="dxa" w:w="1701"/>
          </w:tcPr>
          <w:p>
            <w:pPr>
              <w:spacing w:after="0" w:before="0"/>
            </w:pPr>
            <w:r/>
            <w:r>
              <w:rPr>
                <w:rFonts w:ascii="Times New Roman" w:hAnsi="Times New Roman"/>
                <w:b w:val="0"/>
                <w:i w:val="0"/>
                <w:sz w:val="20"/>
              </w:rPr>
              <w:t>0,0000</w:t>
            </w:r>
          </w:p>
        </w:tc>
        <w:tc>
          <w:tcPr>
            <w:tcW w:type="dxa" w:w="1701"/>
          </w:tcPr>
          <w:p>
            <w:pPr>
              <w:spacing w:after="0" w:before="0"/>
            </w:pPr>
            <w:r/>
            <w:r>
              <w:rPr>
                <w:rFonts w:ascii="Times New Roman" w:hAnsi="Times New Roman"/>
                <w:b w:val="0"/>
                <w:i w:val="0"/>
                <w:sz w:val="20"/>
              </w:rPr>
              <w:t>−2,887</w:t>
            </w:r>
          </w:p>
        </w:tc>
        <w:tc>
          <w:tcPr>
            <w:tcW w:type="dxa" w:w="1701"/>
          </w:tcPr>
          <w:p>
            <w:pPr>
              <w:spacing w:after="0" w:before="0"/>
            </w:pPr>
            <w:r/>
            <w:r>
              <w:rPr>
                <w:rFonts w:ascii="Times New Roman" w:hAnsi="Times New Roman"/>
                <w:b w:val="0"/>
                <w:i w:val="0"/>
                <w:sz w:val="20"/>
              </w:rPr>
              <w:t>Stasjonær</w:t>
            </w:r>
          </w:p>
        </w:tc>
      </w:tr>
      <w:tr>
        <w:tc>
          <w:tcPr>
            <w:tcW w:type="dxa" w:w="1701"/>
          </w:tcPr>
          <w:p>
            <w:pPr>
              <w:spacing w:after="0" w:before="0"/>
            </w:pPr>
            <w:r/>
            <w:r>
              <w:rPr>
                <w:rFonts w:ascii="Times New Roman" w:hAnsi="Times New Roman"/>
                <w:b w:val="0"/>
                <w:i w:val="0"/>
                <w:sz w:val="20"/>
              </w:rPr>
              <w:t>Terrassebord – log+diff</w:t>
            </w:r>
          </w:p>
        </w:tc>
        <w:tc>
          <w:tcPr>
            <w:tcW w:type="dxa" w:w="1701"/>
          </w:tcPr>
          <w:p>
            <w:pPr>
              <w:spacing w:after="0" w:before="0"/>
            </w:pPr>
            <w:r/>
            <w:r>
              <w:rPr>
                <w:rFonts w:ascii="Times New Roman" w:hAnsi="Times New Roman"/>
                <w:b w:val="0"/>
                <w:i w:val="0"/>
                <w:sz w:val="20"/>
              </w:rPr>
              <w:t>−5,513</w:t>
            </w:r>
          </w:p>
        </w:tc>
        <w:tc>
          <w:tcPr>
            <w:tcW w:type="dxa" w:w="1701"/>
          </w:tcPr>
          <w:p>
            <w:pPr>
              <w:spacing w:after="0" w:before="0"/>
            </w:pPr>
            <w:r/>
            <w:r>
              <w:rPr>
                <w:rFonts w:ascii="Times New Roman" w:hAnsi="Times New Roman"/>
                <w:b w:val="0"/>
                <w:i w:val="0"/>
                <w:sz w:val="20"/>
              </w:rPr>
              <w:t>0,0000</w:t>
            </w:r>
          </w:p>
        </w:tc>
        <w:tc>
          <w:tcPr>
            <w:tcW w:type="dxa" w:w="1701"/>
          </w:tcPr>
          <w:p>
            <w:pPr>
              <w:spacing w:after="0" w:before="0"/>
            </w:pPr>
            <w:r/>
            <w:r>
              <w:rPr>
                <w:rFonts w:ascii="Times New Roman" w:hAnsi="Times New Roman"/>
                <w:b w:val="0"/>
                <w:i w:val="0"/>
                <w:sz w:val="20"/>
              </w:rPr>
              <w:t>−2,889</w:t>
            </w:r>
          </w:p>
        </w:tc>
        <w:tc>
          <w:tcPr>
            <w:tcW w:type="dxa" w:w="1701"/>
          </w:tcPr>
          <w:p>
            <w:pPr>
              <w:spacing w:after="0" w:before="0"/>
            </w:pPr>
            <w:r/>
            <w:r>
              <w:rPr>
                <w:rFonts w:ascii="Times New Roman" w:hAnsi="Times New Roman"/>
                <w:b w:val="0"/>
                <w:i w:val="0"/>
                <w:sz w:val="20"/>
              </w:rPr>
              <w:t>Stasjonær ✓</w:t>
            </w:r>
          </w:p>
        </w:tc>
      </w:tr>
      <w:tr>
        <w:tc>
          <w:tcPr>
            <w:tcW w:type="dxa" w:w="1701"/>
          </w:tcPr>
          <w:p>
            <w:pPr>
              <w:spacing w:after="0" w:before="0"/>
            </w:pPr>
            <w:r/>
            <w:r>
              <w:rPr>
                <w:rFonts w:ascii="Times New Roman" w:hAnsi="Times New Roman"/>
                <w:b w:val="0"/>
                <w:i w:val="0"/>
                <w:sz w:val="20"/>
              </w:rPr>
              <w:t>Planke – original</w:t>
            </w:r>
          </w:p>
        </w:tc>
        <w:tc>
          <w:tcPr>
            <w:tcW w:type="dxa" w:w="1701"/>
          </w:tcPr>
          <w:p>
            <w:pPr>
              <w:spacing w:after="0" w:before="0"/>
            </w:pPr>
            <w:r/>
            <w:r>
              <w:rPr>
                <w:rFonts w:ascii="Times New Roman" w:hAnsi="Times New Roman"/>
                <w:b w:val="0"/>
                <w:i w:val="0"/>
                <w:sz w:val="20"/>
              </w:rPr>
              <w:t>−3,309</w:t>
            </w:r>
          </w:p>
        </w:tc>
        <w:tc>
          <w:tcPr>
            <w:tcW w:type="dxa" w:w="1701"/>
          </w:tcPr>
          <w:p>
            <w:pPr>
              <w:spacing w:after="0" w:before="0"/>
            </w:pPr>
            <w:r/>
            <w:r>
              <w:rPr>
                <w:rFonts w:ascii="Times New Roman" w:hAnsi="Times New Roman"/>
                <w:b w:val="0"/>
                <w:i w:val="0"/>
                <w:sz w:val="20"/>
              </w:rPr>
              <w:t>0,0145</w:t>
            </w:r>
          </w:p>
        </w:tc>
        <w:tc>
          <w:tcPr>
            <w:tcW w:type="dxa" w:w="1701"/>
          </w:tcPr>
          <w:p>
            <w:pPr>
              <w:spacing w:after="0" w:before="0"/>
            </w:pPr>
            <w:r/>
            <w:r>
              <w:rPr>
                <w:rFonts w:ascii="Times New Roman" w:hAnsi="Times New Roman"/>
                <w:b w:val="0"/>
                <w:i w:val="0"/>
                <w:sz w:val="20"/>
              </w:rPr>
              <w:t>−2,888</w:t>
            </w:r>
          </w:p>
        </w:tc>
        <w:tc>
          <w:tcPr>
            <w:tcW w:type="dxa" w:w="1701"/>
          </w:tcPr>
          <w:p>
            <w:pPr>
              <w:spacing w:after="0" w:before="0"/>
            </w:pPr>
            <w:r/>
            <w:r>
              <w:rPr>
                <w:rFonts w:ascii="Times New Roman" w:hAnsi="Times New Roman"/>
                <w:b w:val="0"/>
                <w:i w:val="0"/>
                <w:sz w:val="20"/>
              </w:rPr>
              <w:t>Stasjonær</w:t>
            </w:r>
          </w:p>
        </w:tc>
      </w:tr>
      <w:tr>
        <w:tc>
          <w:tcPr>
            <w:tcW w:type="dxa" w:w="1701"/>
          </w:tcPr>
          <w:p>
            <w:pPr>
              <w:spacing w:after="0" w:before="0"/>
            </w:pPr>
            <w:r/>
            <w:r>
              <w:rPr>
                <w:rFonts w:ascii="Times New Roman" w:hAnsi="Times New Roman"/>
                <w:b w:val="0"/>
                <w:i w:val="0"/>
                <w:sz w:val="20"/>
              </w:rPr>
              <w:t>Planke – log+diff</w:t>
            </w:r>
          </w:p>
        </w:tc>
        <w:tc>
          <w:tcPr>
            <w:tcW w:type="dxa" w:w="1701"/>
          </w:tcPr>
          <w:p>
            <w:pPr>
              <w:spacing w:after="0" w:before="0"/>
            </w:pPr>
            <w:r/>
            <w:r>
              <w:rPr>
                <w:rFonts w:ascii="Times New Roman" w:hAnsi="Times New Roman"/>
                <w:b w:val="0"/>
                <w:i w:val="0"/>
                <w:sz w:val="20"/>
              </w:rPr>
              <w:t>−5,898</w:t>
            </w:r>
          </w:p>
        </w:tc>
        <w:tc>
          <w:tcPr>
            <w:tcW w:type="dxa" w:w="1701"/>
          </w:tcPr>
          <w:p>
            <w:pPr>
              <w:spacing w:after="0" w:before="0"/>
            </w:pPr>
            <w:r/>
            <w:r>
              <w:rPr>
                <w:rFonts w:ascii="Times New Roman" w:hAnsi="Times New Roman"/>
                <w:b w:val="0"/>
                <w:i w:val="0"/>
                <w:sz w:val="20"/>
              </w:rPr>
              <w:t>0,0000</w:t>
            </w:r>
          </w:p>
        </w:tc>
        <w:tc>
          <w:tcPr>
            <w:tcW w:type="dxa" w:w="1701"/>
          </w:tcPr>
          <w:p>
            <w:pPr>
              <w:spacing w:after="0" w:before="0"/>
            </w:pPr>
            <w:r/>
            <w:r>
              <w:rPr>
                <w:rFonts w:ascii="Times New Roman" w:hAnsi="Times New Roman"/>
                <w:b w:val="0"/>
                <w:i w:val="0"/>
                <w:sz w:val="20"/>
              </w:rPr>
              <w:t>−2,890</w:t>
            </w:r>
          </w:p>
        </w:tc>
        <w:tc>
          <w:tcPr>
            <w:tcW w:type="dxa" w:w="1701"/>
          </w:tcPr>
          <w:p>
            <w:pPr>
              <w:spacing w:after="0" w:before="0"/>
            </w:pPr>
            <w:r/>
            <w:r>
              <w:rPr>
                <w:rFonts w:ascii="Times New Roman" w:hAnsi="Times New Roman"/>
                <w:b w:val="0"/>
                <w:i w:val="0"/>
                <w:sz w:val="20"/>
              </w:rPr>
              <w:t>Stasjonær ✓</w:t>
            </w:r>
          </w:p>
        </w:tc>
      </w:tr>
      <w:tr>
        <w:tc>
          <w:tcPr>
            <w:tcW w:type="dxa" w:w="1701"/>
          </w:tcPr>
          <w:p>
            <w:pPr>
              <w:spacing w:after="0" w:before="0"/>
            </w:pPr>
            <w:r/>
            <w:r>
              <w:rPr>
                <w:rFonts w:ascii="Times New Roman" w:hAnsi="Times New Roman"/>
                <w:b w:val="0"/>
                <w:i w:val="0"/>
                <w:sz w:val="20"/>
              </w:rPr>
              <w:t>Terrasseskrue – original</w:t>
            </w:r>
          </w:p>
        </w:tc>
        <w:tc>
          <w:tcPr>
            <w:tcW w:type="dxa" w:w="1701"/>
          </w:tcPr>
          <w:p>
            <w:pPr>
              <w:spacing w:after="0" w:before="0"/>
            </w:pPr>
            <w:r/>
            <w:r>
              <w:rPr>
                <w:rFonts w:ascii="Times New Roman" w:hAnsi="Times New Roman"/>
                <w:b w:val="0"/>
                <w:i w:val="0"/>
                <w:sz w:val="20"/>
              </w:rPr>
              <w:t>−3,745</w:t>
            </w:r>
          </w:p>
        </w:tc>
        <w:tc>
          <w:tcPr>
            <w:tcW w:type="dxa" w:w="1701"/>
          </w:tcPr>
          <w:p>
            <w:pPr>
              <w:spacing w:after="0" w:before="0"/>
            </w:pPr>
            <w:r/>
            <w:r>
              <w:rPr>
                <w:rFonts w:ascii="Times New Roman" w:hAnsi="Times New Roman"/>
                <w:b w:val="0"/>
                <w:i w:val="0"/>
                <w:sz w:val="20"/>
              </w:rPr>
              <w:t>0,0035</w:t>
            </w:r>
          </w:p>
        </w:tc>
        <w:tc>
          <w:tcPr>
            <w:tcW w:type="dxa" w:w="1701"/>
          </w:tcPr>
          <w:p>
            <w:pPr>
              <w:spacing w:after="0" w:before="0"/>
            </w:pPr>
            <w:r/>
            <w:r>
              <w:rPr>
                <w:rFonts w:ascii="Times New Roman" w:hAnsi="Times New Roman"/>
                <w:b w:val="0"/>
                <w:i w:val="0"/>
                <w:sz w:val="20"/>
              </w:rPr>
              <w:t>−2,887</w:t>
            </w:r>
          </w:p>
        </w:tc>
        <w:tc>
          <w:tcPr>
            <w:tcW w:type="dxa" w:w="1701"/>
          </w:tcPr>
          <w:p>
            <w:pPr>
              <w:spacing w:after="0" w:before="0"/>
            </w:pPr>
            <w:r/>
            <w:r>
              <w:rPr>
                <w:rFonts w:ascii="Times New Roman" w:hAnsi="Times New Roman"/>
                <w:b w:val="0"/>
                <w:i w:val="0"/>
                <w:sz w:val="20"/>
              </w:rPr>
              <w:t>Stasjonær</w:t>
            </w:r>
          </w:p>
        </w:tc>
      </w:tr>
      <w:tr>
        <w:tc>
          <w:tcPr>
            <w:tcW w:type="dxa" w:w="1701"/>
          </w:tcPr>
          <w:p>
            <w:pPr>
              <w:spacing w:after="0" w:before="0"/>
            </w:pPr>
            <w:r/>
            <w:r>
              <w:rPr>
                <w:rFonts w:ascii="Times New Roman" w:hAnsi="Times New Roman"/>
                <w:b w:val="0"/>
                <w:i w:val="0"/>
                <w:sz w:val="20"/>
              </w:rPr>
              <w:t>Terrasseskrue – log+diff</w:t>
            </w:r>
          </w:p>
        </w:tc>
        <w:tc>
          <w:tcPr>
            <w:tcW w:type="dxa" w:w="1701"/>
          </w:tcPr>
          <w:p>
            <w:pPr>
              <w:spacing w:after="0" w:before="0"/>
            </w:pPr>
            <w:r/>
            <w:r>
              <w:rPr>
                <w:rFonts w:ascii="Times New Roman" w:hAnsi="Times New Roman"/>
                <w:b w:val="0"/>
                <w:i w:val="0"/>
                <w:sz w:val="20"/>
              </w:rPr>
              <w:t>−8,677</w:t>
            </w:r>
          </w:p>
        </w:tc>
        <w:tc>
          <w:tcPr>
            <w:tcW w:type="dxa" w:w="1701"/>
          </w:tcPr>
          <w:p>
            <w:pPr>
              <w:spacing w:after="0" w:before="0"/>
            </w:pPr>
            <w:r/>
            <w:r>
              <w:rPr>
                <w:rFonts w:ascii="Times New Roman" w:hAnsi="Times New Roman"/>
                <w:b w:val="0"/>
                <w:i w:val="0"/>
                <w:sz w:val="20"/>
              </w:rPr>
              <w:t>0,0000</w:t>
            </w:r>
          </w:p>
        </w:tc>
        <w:tc>
          <w:tcPr>
            <w:tcW w:type="dxa" w:w="1701"/>
          </w:tcPr>
          <w:p>
            <w:pPr>
              <w:spacing w:after="0" w:before="0"/>
            </w:pPr>
            <w:r/>
            <w:r>
              <w:rPr>
                <w:rFonts w:ascii="Times New Roman" w:hAnsi="Times New Roman"/>
                <w:b w:val="0"/>
                <w:i w:val="0"/>
                <w:sz w:val="20"/>
              </w:rPr>
              <w:t>−2,888</w:t>
            </w:r>
          </w:p>
        </w:tc>
        <w:tc>
          <w:tcPr>
            <w:tcW w:type="dxa" w:w="1701"/>
          </w:tcPr>
          <w:p>
            <w:pPr>
              <w:spacing w:after="0" w:before="0"/>
            </w:pPr>
            <w:r/>
            <w:r>
              <w:rPr>
                <w:rFonts w:ascii="Times New Roman" w:hAnsi="Times New Roman"/>
                <w:b w:val="0"/>
                <w:i w:val="0"/>
                <w:sz w:val="20"/>
              </w:rPr>
              <w:t>Stasjonær ✓</w:t>
            </w:r>
          </w:p>
        </w:tc>
      </w:tr>
      <w:tr>
        <w:tc>
          <w:tcPr>
            <w:tcW w:type="dxa" w:w="1701"/>
          </w:tcPr>
          <w:p>
            <w:pPr>
              <w:spacing w:after="0" w:before="0"/>
            </w:pPr>
            <w:r/>
            <w:r>
              <w:rPr>
                <w:rFonts w:ascii="Times New Roman" w:hAnsi="Times New Roman"/>
                <w:b w:val="0"/>
                <w:i w:val="0"/>
                <w:sz w:val="20"/>
              </w:rPr>
              <w:t>Skrue 5x90 – original</w:t>
            </w:r>
          </w:p>
        </w:tc>
        <w:tc>
          <w:tcPr>
            <w:tcW w:type="dxa" w:w="1701"/>
          </w:tcPr>
          <w:p>
            <w:pPr>
              <w:spacing w:after="0" w:before="0"/>
            </w:pPr>
            <w:r/>
            <w:r>
              <w:rPr>
                <w:rFonts w:ascii="Times New Roman" w:hAnsi="Times New Roman"/>
                <w:b w:val="0"/>
                <w:i w:val="0"/>
                <w:sz w:val="20"/>
              </w:rPr>
              <w:t>−12,117</w:t>
            </w:r>
          </w:p>
        </w:tc>
        <w:tc>
          <w:tcPr>
            <w:tcW w:type="dxa" w:w="1701"/>
          </w:tcPr>
          <w:p>
            <w:pPr>
              <w:spacing w:after="0" w:before="0"/>
            </w:pPr>
            <w:r/>
            <w:r>
              <w:rPr>
                <w:rFonts w:ascii="Times New Roman" w:hAnsi="Times New Roman"/>
                <w:b w:val="0"/>
                <w:i w:val="0"/>
                <w:sz w:val="20"/>
              </w:rPr>
              <w:t>0,0000</w:t>
            </w:r>
          </w:p>
        </w:tc>
        <w:tc>
          <w:tcPr>
            <w:tcW w:type="dxa" w:w="1701"/>
          </w:tcPr>
          <w:p>
            <w:pPr>
              <w:spacing w:after="0" w:before="0"/>
            </w:pPr>
            <w:r/>
            <w:r>
              <w:rPr>
                <w:rFonts w:ascii="Times New Roman" w:hAnsi="Times New Roman"/>
                <w:b w:val="0"/>
                <w:i w:val="0"/>
                <w:sz w:val="20"/>
              </w:rPr>
              <w:t>−2,887</w:t>
            </w:r>
          </w:p>
        </w:tc>
        <w:tc>
          <w:tcPr>
            <w:tcW w:type="dxa" w:w="1701"/>
          </w:tcPr>
          <w:p>
            <w:pPr>
              <w:spacing w:after="0" w:before="0"/>
            </w:pPr>
            <w:r/>
            <w:r>
              <w:rPr>
                <w:rFonts w:ascii="Times New Roman" w:hAnsi="Times New Roman"/>
                <w:b w:val="0"/>
                <w:i w:val="0"/>
                <w:sz w:val="20"/>
              </w:rPr>
              <w:t>Stasjonær</w:t>
            </w:r>
          </w:p>
        </w:tc>
      </w:tr>
      <w:tr>
        <w:tc>
          <w:tcPr>
            <w:tcW w:type="dxa" w:w="1701"/>
          </w:tcPr>
          <w:p>
            <w:pPr>
              <w:spacing w:after="0" w:before="0"/>
            </w:pPr>
            <w:r/>
            <w:r>
              <w:rPr>
                <w:rFonts w:ascii="Times New Roman" w:hAnsi="Times New Roman"/>
                <w:b w:val="0"/>
                <w:i w:val="0"/>
                <w:sz w:val="20"/>
              </w:rPr>
              <w:t>Skrue 5x90 – log+diff</w:t>
            </w:r>
          </w:p>
        </w:tc>
        <w:tc>
          <w:tcPr>
            <w:tcW w:type="dxa" w:w="1701"/>
          </w:tcPr>
          <w:p>
            <w:pPr>
              <w:spacing w:after="0" w:before="0"/>
            </w:pPr>
            <w:r/>
            <w:r>
              <w:rPr>
                <w:rFonts w:ascii="Times New Roman" w:hAnsi="Times New Roman"/>
                <w:b w:val="0"/>
                <w:i w:val="0"/>
                <w:sz w:val="20"/>
              </w:rPr>
              <w:t>−7,108</w:t>
            </w:r>
          </w:p>
        </w:tc>
        <w:tc>
          <w:tcPr>
            <w:tcW w:type="dxa" w:w="1701"/>
          </w:tcPr>
          <w:p>
            <w:pPr>
              <w:spacing w:after="0" w:before="0"/>
            </w:pPr>
            <w:r/>
            <w:r>
              <w:rPr>
                <w:rFonts w:ascii="Times New Roman" w:hAnsi="Times New Roman"/>
                <w:b w:val="0"/>
                <w:i w:val="0"/>
                <w:sz w:val="20"/>
              </w:rPr>
              <w:t>0,0000</w:t>
            </w:r>
          </w:p>
        </w:tc>
        <w:tc>
          <w:tcPr>
            <w:tcW w:type="dxa" w:w="1701"/>
          </w:tcPr>
          <w:p>
            <w:pPr>
              <w:spacing w:after="0" w:before="0"/>
            </w:pPr>
            <w:r/>
            <w:r>
              <w:rPr>
                <w:rFonts w:ascii="Times New Roman" w:hAnsi="Times New Roman"/>
                <w:b w:val="0"/>
                <w:i w:val="0"/>
                <w:sz w:val="20"/>
              </w:rPr>
              <w:t>−2,889</w:t>
            </w:r>
          </w:p>
        </w:tc>
        <w:tc>
          <w:tcPr>
            <w:tcW w:type="dxa" w:w="1701"/>
          </w:tcPr>
          <w:p>
            <w:pPr>
              <w:spacing w:after="0" w:before="0"/>
            </w:pPr>
            <w:r/>
            <w:r>
              <w:rPr>
                <w:rFonts w:ascii="Times New Roman" w:hAnsi="Times New Roman"/>
                <w:b w:val="0"/>
                <w:i w:val="0"/>
                <w:sz w:val="20"/>
              </w:rPr>
              <w:t>Stasjonær ✓</w:t>
            </w:r>
          </w:p>
        </w:tc>
      </w:tr>
    </w:tbl>
    <w:p>
      <w:pPr>
        <w:spacing w:after="120"/>
      </w:pPr>
    </w:p>
    <w:p>
      <w:pPr>
        <w:spacing w:after="80"/>
      </w:pPr>
      <w:r>
        <w:rPr>
          <w:rFonts w:ascii="Times New Roman" w:hAnsi="Times New Roman"/>
          <w:b w:val="0"/>
          <w:i/>
          <w:sz w:val="20"/>
        </w:rPr>
        <w:t>Kilde: `03_stasjonaritet_acf_pacf.py` / `adf_resultater.csv`</w:t>
      </w:r>
    </w:p>
    <w:p>
      <w:pPr>
        <w:spacing w:after="120"/>
      </w:pPr>
      <w:r>
        <w:rPr>
          <w:rFonts w:ascii="Times New Roman" w:hAnsi="Times New Roman"/>
          <w:b w:val="0"/>
          <w:i w:val="0"/>
          <w:sz w:val="24"/>
        </w:rPr>
        <w:t>d=1 bekreftet som korrekt differensieringsorden for SARIMA.</w:t>
      </w:r>
    </w:p>
    <w:p>
      <w:pPr>
        <w:pBdr>
          <w:bottom w:val="single" w:sz="6" w:space="1" w:color="AAAAAA"/>
        </w:pBdr>
        <w:spacing w:before="0" w:after="120"/>
      </w:pPr>
    </w:p>
    <w:p>
      <w:pPr>
        <w:pStyle w:val="Heading2"/>
        <w:spacing w:before="240" w:after="80"/>
      </w:pPr>
      <w:r>
        <w:rPr>
          <w:rFonts w:ascii="Times New Roman" w:hAnsi="Times New Roman"/>
          <w:b/>
          <w:i w:val="0"/>
          <w:sz w:val="26"/>
        </w:rPr>
        <w:t>6.3 ACF/PACF-analyse</w:t>
      </w:r>
    </w:p>
    <w:p>
      <w:pPr>
        <w:spacing w:after="120"/>
      </w:pPr>
      <w:r>
        <w:rPr>
          <w:rFonts w:ascii="Times New Roman" w:hAnsi="Times New Roman"/>
          <w:b w:val="0"/>
          <w:i w:val="0"/>
          <w:sz w:val="24"/>
        </w:rPr>
        <w:t>Signifikant negativ verdi ved lag 1 for alle produkter (typisk for differensierte serier). Aktivitet ved sesonglag 13 for terrasseprodukter støtter valget av s=13 i SARIMA-modellen.</w:t>
      </w:r>
    </w:p>
    <w:p>
      <w:pPr>
        <w:jc w:val="center"/>
      </w:pPr>
      <w:r>
        <w:drawing>
          <wp:inline xmlns:a="http://schemas.openxmlformats.org/drawingml/2006/main" xmlns:pic="http://schemas.openxmlformats.org/drawingml/2006/picture">
            <wp:extent cx="5040000" cy="4607628"/>
            <wp:docPr id="2" name="Picture 2"/>
            <wp:cNvGraphicFramePr>
              <a:graphicFrameLocks noChangeAspect="1"/>
            </wp:cNvGraphicFramePr>
            <a:graphic>
              <a:graphicData uri="http://schemas.openxmlformats.org/drawingml/2006/picture">
                <pic:pic>
                  <pic:nvPicPr>
                    <pic:cNvPr id="0" name="fig_acf_pacf.png"/>
                    <pic:cNvPicPr/>
                  </pic:nvPicPr>
                  <pic:blipFill>
                    <a:blip r:embed="rId10"/>
                    <a:stretch>
                      <a:fillRect/>
                    </a:stretch>
                  </pic:blipFill>
                  <pic:spPr>
                    <a:xfrm>
                      <a:off x="0" y="0"/>
                      <a:ext cx="5040000" cy="4607628"/>
                    </a:xfrm>
                    <a:prstGeom prst="rect"/>
                  </pic:spPr>
                </pic:pic>
              </a:graphicData>
            </a:graphic>
          </wp:inline>
        </w:drawing>
      </w:r>
    </w:p>
    <w:p>
      <w:pPr>
        <w:spacing w:after="200"/>
        <w:jc w:val="center"/>
      </w:pPr>
      <w:r>
        <w:rPr>
          <w:rFonts w:ascii="Times New Roman" w:hAnsi="Times New Roman"/>
          <w:b w:val="0"/>
          <w:i/>
          <w:sz w:val="20"/>
        </w:rPr>
        <w:t>Figur: `</w:t>
      </w:r>
    </w:p>
    <w:p>
      <w:pPr>
        <w:pBdr>
          <w:bottom w:val="single" w:sz="6" w:space="1" w:color="AAAAAA"/>
        </w:pBdr>
        <w:spacing w:before="0" w:after="120"/>
      </w:pPr>
    </w:p>
    <w:p>
      <w:pPr>
        <w:pStyle w:val="Heading2"/>
        <w:spacing w:before="240" w:after="80"/>
      </w:pPr>
      <w:r>
        <w:rPr>
          <w:rFonts w:ascii="Times New Roman" w:hAnsi="Times New Roman"/>
          <w:b/>
          <w:i w:val="0"/>
          <w:sz w:val="26"/>
        </w:rPr>
        <w:t>6.4 SARIMA-parameterestimater</w:t>
      </w:r>
    </w:p>
    <w:tbl>
      <w:tblPr>
        <w:tblStyle w:val="TableGrid"/>
        <w:tblW w:type="auto" w:w="0"/>
        <w:tblLook w:firstColumn="1" w:firstRow="1" w:lastColumn="0" w:lastRow="0" w:noHBand="0" w:noVBand="1" w:val="04A0"/>
      </w:tblPr>
      <w:tblGrid>
        <w:gridCol w:w="2126"/>
        <w:gridCol w:w="2126"/>
        <w:gridCol w:w="2126"/>
        <w:gridCol w:w="2126"/>
      </w:tblGrid>
      <w:tr>
        <w:tc>
          <w:tcPr>
            <w:tcW w:type="dxa" w:w="2126"/>
            <w:shd w:val="clear" w:color="auto" w:fill="D9D9D9"/>
          </w:tcPr>
          <w:p>
            <w:pPr>
              <w:spacing w:after="0" w:before="0"/>
            </w:pPr>
            <w:r/>
            <w:r>
              <w:rPr>
                <w:rFonts w:ascii="Times New Roman" w:hAnsi="Times New Roman"/>
                <w:b/>
                <w:i w:val="0"/>
                <w:sz w:val="20"/>
              </w:rPr>
              <w:t>Produkt</w:t>
            </w:r>
          </w:p>
        </w:tc>
        <w:tc>
          <w:tcPr>
            <w:tcW w:type="dxa" w:w="2126"/>
            <w:shd w:val="clear" w:color="auto" w:fill="D9D9D9"/>
          </w:tcPr>
          <w:p>
            <w:pPr>
              <w:spacing w:after="0" w:before="0"/>
            </w:pPr>
            <w:r/>
            <w:r>
              <w:rPr>
                <w:rFonts w:ascii="Times New Roman" w:hAnsi="Times New Roman"/>
                <w:b/>
                <w:i w:val="0"/>
                <w:sz w:val="20"/>
              </w:rPr>
              <w:t>AIC</w:t>
            </w:r>
          </w:p>
        </w:tc>
        <w:tc>
          <w:tcPr>
            <w:tcW w:type="dxa" w:w="2126"/>
            <w:shd w:val="clear" w:color="auto" w:fill="D9D9D9"/>
          </w:tcPr>
          <w:p>
            <w:pPr>
              <w:spacing w:after="0" w:before="0"/>
            </w:pPr>
            <w:r/>
            <w:r>
              <w:rPr>
                <w:rFonts w:ascii="Times New Roman" w:hAnsi="Times New Roman"/>
                <w:b/>
                <w:i w:val="0"/>
                <w:sz w:val="20"/>
              </w:rPr>
              <w:t>BIC</w:t>
            </w:r>
          </w:p>
        </w:tc>
        <w:tc>
          <w:tcPr>
            <w:tcW w:type="dxa" w:w="2126"/>
            <w:shd w:val="clear" w:color="auto" w:fill="D9D9D9"/>
          </w:tcPr>
          <w:p>
            <w:pPr>
              <w:spacing w:after="0" w:before="0"/>
            </w:pPr>
            <w:r/>
            <w:r>
              <w:rPr>
                <w:rFonts w:ascii="Times New Roman" w:hAnsi="Times New Roman"/>
                <w:b/>
                <w:i w:val="0"/>
                <w:sz w:val="20"/>
              </w:rPr>
              <w:t>Log-likelihood</w:t>
            </w:r>
          </w:p>
        </w:tc>
      </w:tr>
      <w:tr>
        <w:tc>
          <w:tcPr>
            <w:tcW w:type="dxa" w:w="2126"/>
          </w:tcPr>
          <w:p>
            <w:pPr>
              <w:spacing w:after="0" w:before="0"/>
            </w:pPr>
            <w:r/>
            <w:r>
              <w:rPr>
                <w:rFonts w:ascii="Times New Roman" w:hAnsi="Times New Roman"/>
                <w:b w:val="0"/>
                <w:i w:val="0"/>
                <w:sz w:val="20"/>
              </w:rPr>
              <w:t>Terrassebord (28x120)</w:t>
            </w:r>
          </w:p>
        </w:tc>
        <w:tc>
          <w:tcPr>
            <w:tcW w:type="dxa" w:w="2126"/>
          </w:tcPr>
          <w:p>
            <w:pPr>
              <w:spacing w:after="0" w:before="0"/>
            </w:pPr>
            <w:r/>
            <w:r>
              <w:rPr>
                <w:rFonts w:ascii="Times New Roman" w:hAnsi="Times New Roman"/>
                <w:b w:val="0"/>
                <w:i w:val="0"/>
                <w:sz w:val="20"/>
              </w:rPr>
              <w:t>339,2</w:t>
            </w:r>
          </w:p>
        </w:tc>
        <w:tc>
          <w:tcPr>
            <w:tcW w:type="dxa" w:w="2126"/>
          </w:tcPr>
          <w:p>
            <w:pPr>
              <w:spacing w:after="0" w:before="0"/>
            </w:pPr>
            <w:r/>
            <w:r>
              <w:rPr>
                <w:rFonts w:ascii="Times New Roman" w:hAnsi="Times New Roman"/>
                <w:b w:val="0"/>
                <w:i w:val="0"/>
                <w:sz w:val="20"/>
              </w:rPr>
              <w:t>350,9</w:t>
            </w:r>
          </w:p>
        </w:tc>
        <w:tc>
          <w:tcPr>
            <w:tcW w:type="dxa" w:w="2126"/>
          </w:tcPr>
          <w:p>
            <w:pPr>
              <w:spacing w:after="0" w:before="0"/>
            </w:pPr>
            <w:r/>
            <w:r>
              <w:rPr>
                <w:rFonts w:ascii="Times New Roman" w:hAnsi="Times New Roman"/>
                <w:b w:val="0"/>
                <w:i w:val="0"/>
                <w:sz w:val="20"/>
              </w:rPr>
              <w:t>−164,6</w:t>
            </w:r>
          </w:p>
        </w:tc>
      </w:tr>
      <w:tr>
        <w:tc>
          <w:tcPr>
            <w:tcW w:type="dxa" w:w="2126"/>
          </w:tcPr>
          <w:p>
            <w:pPr>
              <w:spacing w:after="0" w:before="0"/>
            </w:pPr>
            <w:r/>
            <w:r>
              <w:rPr>
                <w:rFonts w:ascii="Times New Roman" w:hAnsi="Times New Roman"/>
                <w:b w:val="0"/>
                <w:i w:val="0"/>
                <w:sz w:val="20"/>
              </w:rPr>
              <w:t>Planke (48x98)</w:t>
            </w:r>
          </w:p>
        </w:tc>
        <w:tc>
          <w:tcPr>
            <w:tcW w:type="dxa" w:w="2126"/>
          </w:tcPr>
          <w:p>
            <w:pPr>
              <w:spacing w:after="0" w:before="0"/>
            </w:pPr>
            <w:r/>
            <w:r>
              <w:rPr>
                <w:rFonts w:ascii="Times New Roman" w:hAnsi="Times New Roman"/>
                <w:b w:val="0"/>
                <w:i w:val="0"/>
                <w:sz w:val="20"/>
              </w:rPr>
              <w:t>288,9</w:t>
            </w:r>
          </w:p>
        </w:tc>
        <w:tc>
          <w:tcPr>
            <w:tcW w:type="dxa" w:w="2126"/>
          </w:tcPr>
          <w:p>
            <w:pPr>
              <w:spacing w:after="0" w:before="0"/>
            </w:pPr>
            <w:r/>
            <w:r>
              <w:rPr>
                <w:rFonts w:ascii="Times New Roman" w:hAnsi="Times New Roman"/>
                <w:b w:val="0"/>
                <w:i w:val="0"/>
                <w:sz w:val="20"/>
              </w:rPr>
              <w:t>300,5</w:t>
            </w:r>
          </w:p>
        </w:tc>
        <w:tc>
          <w:tcPr>
            <w:tcW w:type="dxa" w:w="2126"/>
          </w:tcPr>
          <w:p>
            <w:pPr>
              <w:spacing w:after="0" w:before="0"/>
            </w:pPr>
            <w:r/>
            <w:r>
              <w:rPr>
                <w:rFonts w:ascii="Times New Roman" w:hAnsi="Times New Roman"/>
                <w:b w:val="0"/>
                <w:i w:val="0"/>
                <w:sz w:val="20"/>
              </w:rPr>
              <w:t>−139,4</w:t>
            </w:r>
          </w:p>
        </w:tc>
      </w:tr>
      <w:tr>
        <w:tc>
          <w:tcPr>
            <w:tcW w:type="dxa" w:w="2126"/>
          </w:tcPr>
          <w:p>
            <w:pPr>
              <w:spacing w:after="0" w:before="0"/>
            </w:pPr>
            <w:r/>
            <w:r>
              <w:rPr>
                <w:rFonts w:ascii="Times New Roman" w:hAnsi="Times New Roman"/>
                <w:b w:val="0"/>
                <w:i w:val="0"/>
                <w:sz w:val="20"/>
              </w:rPr>
              <w:t>Terrasseskrue (4,2x55)</w:t>
            </w:r>
          </w:p>
        </w:tc>
        <w:tc>
          <w:tcPr>
            <w:tcW w:type="dxa" w:w="2126"/>
          </w:tcPr>
          <w:p>
            <w:pPr>
              <w:spacing w:after="0" w:before="0"/>
            </w:pPr>
            <w:r/>
            <w:r>
              <w:rPr>
                <w:rFonts w:ascii="Times New Roman" w:hAnsi="Times New Roman"/>
                <w:b w:val="0"/>
                <w:i w:val="0"/>
                <w:sz w:val="20"/>
              </w:rPr>
              <w:t>332,4</w:t>
            </w:r>
          </w:p>
        </w:tc>
        <w:tc>
          <w:tcPr>
            <w:tcW w:type="dxa" w:w="2126"/>
          </w:tcPr>
          <w:p>
            <w:pPr>
              <w:spacing w:after="0" w:before="0"/>
            </w:pPr>
            <w:r/>
            <w:r>
              <w:rPr>
                <w:rFonts w:ascii="Times New Roman" w:hAnsi="Times New Roman"/>
                <w:b w:val="0"/>
                <w:i w:val="0"/>
                <w:sz w:val="20"/>
              </w:rPr>
              <w:t>344,0</w:t>
            </w:r>
          </w:p>
        </w:tc>
        <w:tc>
          <w:tcPr>
            <w:tcW w:type="dxa" w:w="2126"/>
          </w:tcPr>
          <w:p>
            <w:pPr>
              <w:spacing w:after="0" w:before="0"/>
            </w:pPr>
            <w:r/>
            <w:r>
              <w:rPr>
                <w:rFonts w:ascii="Times New Roman" w:hAnsi="Times New Roman"/>
                <w:b w:val="0"/>
                <w:i w:val="0"/>
                <w:sz w:val="20"/>
              </w:rPr>
              <w:t>−161,2</w:t>
            </w:r>
          </w:p>
        </w:tc>
      </w:tr>
      <w:tr>
        <w:tc>
          <w:tcPr>
            <w:tcW w:type="dxa" w:w="2126"/>
          </w:tcPr>
          <w:p>
            <w:pPr>
              <w:spacing w:after="0" w:before="0"/>
            </w:pPr>
            <w:r/>
            <w:r>
              <w:rPr>
                <w:rFonts w:ascii="Times New Roman" w:hAnsi="Times New Roman"/>
                <w:b w:val="0"/>
                <w:i w:val="0"/>
                <w:sz w:val="20"/>
              </w:rPr>
              <w:t>Skrue 5x90</w:t>
            </w:r>
          </w:p>
        </w:tc>
        <w:tc>
          <w:tcPr>
            <w:tcW w:type="dxa" w:w="2126"/>
          </w:tcPr>
          <w:p>
            <w:pPr>
              <w:spacing w:after="0" w:before="0"/>
            </w:pPr>
            <w:r/>
            <w:r>
              <w:rPr>
                <w:rFonts w:ascii="Times New Roman" w:hAnsi="Times New Roman"/>
                <w:b w:val="0"/>
                <w:i w:val="0"/>
                <w:sz w:val="20"/>
              </w:rPr>
              <w:t>298,6</w:t>
            </w:r>
          </w:p>
        </w:tc>
        <w:tc>
          <w:tcPr>
            <w:tcW w:type="dxa" w:w="2126"/>
          </w:tcPr>
          <w:p>
            <w:pPr>
              <w:spacing w:after="0" w:before="0"/>
            </w:pPr>
            <w:r/>
            <w:r>
              <w:rPr>
                <w:rFonts w:ascii="Times New Roman" w:hAnsi="Times New Roman"/>
                <w:b w:val="0"/>
                <w:i w:val="0"/>
                <w:sz w:val="20"/>
              </w:rPr>
              <w:t>310,2</w:t>
            </w:r>
          </w:p>
        </w:tc>
        <w:tc>
          <w:tcPr>
            <w:tcW w:type="dxa" w:w="2126"/>
          </w:tcPr>
          <w:p>
            <w:pPr>
              <w:spacing w:after="0" w:before="0"/>
            </w:pPr>
            <w:r/>
            <w:r>
              <w:rPr>
                <w:rFonts w:ascii="Times New Roman" w:hAnsi="Times New Roman"/>
                <w:b w:val="0"/>
                <w:i w:val="0"/>
                <w:sz w:val="20"/>
              </w:rPr>
              <w:t>−144,3</w:t>
            </w:r>
          </w:p>
        </w:tc>
      </w:tr>
    </w:tbl>
    <w:p>
      <w:pPr>
        <w:spacing w:after="120"/>
      </w:pPr>
    </w:p>
    <w:p>
      <w:pPr>
        <w:spacing w:after="80"/>
      </w:pPr>
      <w:r>
        <w:rPr>
          <w:rFonts w:ascii="Times New Roman" w:hAnsi="Times New Roman"/>
          <w:b w:val="0"/>
          <w:i/>
          <w:sz w:val="20"/>
        </w:rPr>
        <w:t>Kilde: `04_sarima.py` / `sarima_modell_tabell.csv`</w:t>
      </w:r>
    </w:p>
    <w:p>
      <w:pPr>
        <w:spacing w:after="120"/>
      </w:pPr>
      <w:r>
        <w:rPr>
          <w:rFonts w:ascii="Times New Roman" w:hAnsi="Times New Roman"/>
          <w:b/>
          <w:i w:val="0"/>
          <w:sz w:val="24"/>
        </w:rPr>
        <w:t>Ljung-Box-test:</w:t>
      </w:r>
      <w:r>
        <w:rPr>
          <w:rFonts w:ascii="Times New Roman" w:hAnsi="Times New Roman"/>
          <w:b w:val="0"/>
          <w:i w:val="0"/>
          <w:sz w:val="24"/>
        </w:rPr>
        <w:t xml:space="preserve"> ingen signifikant autokorrelasjon i residualer for planke, terrasseskrue og skrue 5x90. Terrassebord viser signifikant autokorrelasjon ved lag 13 (p=0,008) — modellen kan forbedres for dette produktet.</w:t>
      </w:r>
    </w:p>
    <w:p>
      <w:pPr>
        <w:jc w:val="center"/>
      </w:pPr>
      <w:r>
        <w:drawing>
          <wp:inline xmlns:a="http://schemas.openxmlformats.org/drawingml/2006/main" xmlns:pic="http://schemas.openxmlformats.org/drawingml/2006/picture">
            <wp:extent cx="5040000" cy="2310326"/>
            <wp:docPr id="3" name="Picture 3"/>
            <wp:cNvGraphicFramePr>
              <a:graphicFrameLocks noChangeAspect="1"/>
            </wp:cNvGraphicFramePr>
            <a:graphic>
              <a:graphicData uri="http://schemas.openxmlformats.org/drawingml/2006/picture">
                <pic:pic>
                  <pic:nvPicPr>
                    <pic:cNvPr id="0" name="fig_residual_acf.png"/>
                    <pic:cNvPicPr/>
                  </pic:nvPicPr>
                  <pic:blipFill>
                    <a:blip r:embed="rId11"/>
                    <a:stretch>
                      <a:fillRect/>
                    </a:stretch>
                  </pic:blipFill>
                  <pic:spPr>
                    <a:xfrm>
                      <a:off x="0" y="0"/>
                      <a:ext cx="5040000" cy="2310326"/>
                    </a:xfrm>
                    <a:prstGeom prst="rect"/>
                  </pic:spPr>
                </pic:pic>
              </a:graphicData>
            </a:graphic>
          </wp:inline>
        </w:drawing>
      </w:r>
    </w:p>
    <w:p>
      <w:pPr>
        <w:spacing w:after="200"/>
        <w:jc w:val="center"/>
      </w:pPr>
      <w:r>
        <w:rPr>
          <w:rFonts w:ascii="Times New Roman" w:hAnsi="Times New Roman"/>
          <w:b w:val="0"/>
          <w:i/>
          <w:sz w:val="20"/>
        </w:rPr>
        <w:t>Figur: `</w:t>
      </w:r>
    </w:p>
    <w:p>
      <w:pPr>
        <w:pBdr>
          <w:bottom w:val="single" w:sz="6" w:space="1" w:color="AAAAAA"/>
        </w:pBdr>
        <w:spacing w:before="0" w:after="120"/>
      </w:pPr>
    </w:p>
    <w:p>
      <w:pPr>
        <w:pStyle w:val="Heading2"/>
        <w:spacing w:before="240" w:after="80"/>
      </w:pPr>
      <w:r>
        <w:rPr>
          <w:rFonts w:ascii="Times New Roman" w:hAnsi="Times New Roman"/>
          <w:b/>
          <w:i w:val="0"/>
          <w:sz w:val="26"/>
        </w:rPr>
        <w:t>6.5 Modellsammenlikning (testsettet)</w:t>
      </w:r>
    </w:p>
    <w:p>
      <w:pPr>
        <w:spacing w:after="80"/>
      </w:pPr>
      <w:r>
        <w:rPr>
          <w:rFonts w:ascii="Times New Roman" w:hAnsi="Times New Roman"/>
          <w:b w:val="0"/>
          <w:i/>
          <w:sz w:val="20"/>
        </w:rPr>
        <w:t>Testperiode: ca. november 2025 – april 2026 (lavsesong). Kilde: `06_modellsammenlikning.py` / `tabell_6_2_modellsammenlikning.csv`</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shd w:val="clear" w:color="auto" w:fill="D9D9D9"/>
          </w:tcPr>
          <w:p>
            <w:pPr>
              <w:spacing w:after="0" w:before="0"/>
            </w:pPr>
            <w:r/>
            <w:r>
              <w:rPr>
                <w:rFonts w:ascii="Times New Roman" w:hAnsi="Times New Roman"/>
                <w:b/>
                <w:i w:val="0"/>
                <w:sz w:val="20"/>
              </w:rPr>
              <w:t>Produkt</w:t>
            </w:r>
          </w:p>
        </w:tc>
        <w:tc>
          <w:tcPr>
            <w:tcW w:type="dxa" w:w="1701"/>
            <w:shd w:val="clear" w:color="auto" w:fill="D9D9D9"/>
          </w:tcPr>
          <w:p>
            <w:pPr>
              <w:spacing w:after="0" w:before="0"/>
            </w:pPr>
            <w:r/>
            <w:r>
              <w:rPr>
                <w:rFonts w:ascii="Times New Roman" w:hAnsi="Times New Roman"/>
                <w:b/>
                <w:i w:val="0"/>
                <w:sz w:val="20"/>
              </w:rPr>
              <w:t>Modell</w:t>
            </w:r>
          </w:p>
        </w:tc>
        <w:tc>
          <w:tcPr>
            <w:tcW w:type="dxa" w:w="1701"/>
            <w:shd w:val="clear" w:color="auto" w:fill="D9D9D9"/>
          </w:tcPr>
          <w:p>
            <w:pPr>
              <w:spacing w:after="0" w:before="0"/>
            </w:pPr>
            <w:r/>
            <w:r>
              <w:rPr>
                <w:rFonts w:ascii="Times New Roman" w:hAnsi="Times New Roman"/>
                <w:b/>
                <w:i w:val="0"/>
                <w:sz w:val="20"/>
              </w:rPr>
              <w:t>RMSE</w:t>
            </w:r>
          </w:p>
        </w:tc>
        <w:tc>
          <w:tcPr>
            <w:tcW w:type="dxa" w:w="1701"/>
            <w:shd w:val="clear" w:color="auto" w:fill="D9D9D9"/>
          </w:tcPr>
          <w:p>
            <w:pPr>
              <w:spacing w:after="0" w:before="0"/>
            </w:pPr>
            <w:r/>
            <w:r>
              <w:rPr>
                <w:rFonts w:ascii="Times New Roman" w:hAnsi="Times New Roman"/>
                <w:b/>
                <w:i w:val="0"/>
                <w:sz w:val="20"/>
              </w:rPr>
              <w:t>MAE</w:t>
            </w:r>
          </w:p>
        </w:tc>
        <w:tc>
          <w:tcPr>
            <w:tcW w:type="dxa" w:w="1701"/>
            <w:shd w:val="clear" w:color="auto" w:fill="D9D9D9"/>
          </w:tcPr>
          <w:p>
            <w:pPr>
              <w:spacing w:after="0" w:before="0"/>
            </w:pPr>
            <w:r/>
            <w:r>
              <w:rPr>
                <w:rFonts w:ascii="Times New Roman" w:hAnsi="Times New Roman"/>
                <w:b/>
                <w:i w:val="0"/>
                <w:sz w:val="20"/>
              </w:rPr>
              <w:t>MAPE</w:t>
            </w:r>
          </w:p>
        </w:tc>
      </w:tr>
      <w:tr>
        <w:tc>
          <w:tcPr>
            <w:tcW w:type="dxa" w:w="1701"/>
          </w:tcPr>
          <w:p>
            <w:pPr>
              <w:spacing w:after="0" w:before="0"/>
            </w:pPr>
            <w:r/>
            <w:r>
              <w:rPr>
                <w:rFonts w:ascii="Times New Roman" w:hAnsi="Times New Roman"/>
                <w:b w:val="0"/>
                <w:i w:val="0"/>
                <w:sz w:val="20"/>
              </w:rPr>
              <w:t>Terrassebord</w:t>
            </w:r>
          </w:p>
        </w:tc>
        <w:tc>
          <w:tcPr>
            <w:tcW w:type="dxa" w:w="1701"/>
          </w:tcPr>
          <w:p>
            <w:pPr>
              <w:spacing w:after="0" w:before="0"/>
            </w:pPr>
            <w:r/>
            <w:r>
              <w:rPr>
                <w:rFonts w:ascii="Times New Roman" w:hAnsi="Times New Roman"/>
                <w:b w:val="0"/>
                <w:i w:val="0"/>
                <w:sz w:val="20"/>
              </w:rPr>
              <w:t>Naiv</w:t>
            </w:r>
          </w:p>
        </w:tc>
        <w:tc>
          <w:tcPr>
            <w:tcW w:type="dxa" w:w="1701"/>
          </w:tcPr>
          <w:p>
            <w:pPr>
              <w:spacing w:after="0" w:before="0"/>
            </w:pPr>
            <w:r/>
            <w:r>
              <w:rPr>
                <w:rFonts w:ascii="Times New Roman" w:hAnsi="Times New Roman"/>
                <w:b w:val="0"/>
                <w:i w:val="0"/>
                <w:sz w:val="20"/>
              </w:rPr>
              <w:t>365,7</w:t>
            </w:r>
          </w:p>
        </w:tc>
        <w:tc>
          <w:tcPr>
            <w:tcW w:type="dxa" w:w="1701"/>
          </w:tcPr>
          <w:p>
            <w:pPr>
              <w:spacing w:after="0" w:before="0"/>
            </w:pPr>
            <w:r/>
            <w:r>
              <w:rPr>
                <w:rFonts w:ascii="Times New Roman" w:hAnsi="Times New Roman"/>
                <w:b w:val="0"/>
                <w:i w:val="0"/>
                <w:sz w:val="20"/>
              </w:rPr>
              <w:t>275,3</w:t>
            </w:r>
          </w:p>
        </w:tc>
        <w:tc>
          <w:tcPr>
            <w:tcW w:type="dxa" w:w="1701"/>
          </w:tcPr>
          <w:p>
            <w:pPr>
              <w:spacing w:after="0" w:before="0"/>
            </w:pPr>
            <w:r/>
            <w:r>
              <w:rPr>
                <w:rFonts w:ascii="Times New Roman" w:hAnsi="Times New Roman"/>
                <w:b w:val="0"/>
                <w:i w:val="0"/>
                <w:sz w:val="20"/>
              </w:rPr>
              <w:t>162,1 %</w:t>
            </w:r>
          </w:p>
        </w:tc>
      </w:tr>
      <w:tr>
        <w:tc>
          <w:tcPr>
            <w:tcW w:type="dxa" w:w="1701"/>
          </w:tcPr>
          <w:p>
            <w:pPr>
              <w:spacing w:after="0" w:before="0"/>
            </w:pPr>
            <w:r/>
            <w:r>
              <w:rPr>
                <w:rFonts w:ascii="Times New Roman" w:hAnsi="Times New Roman"/>
                <w:b w:val="0"/>
                <w:i w:val="0"/>
                <w:sz w:val="20"/>
              </w:rPr>
              <w:t>Terrassebord</w:t>
            </w:r>
          </w:p>
        </w:tc>
        <w:tc>
          <w:tcPr>
            <w:tcW w:type="dxa" w:w="1701"/>
          </w:tcPr>
          <w:p>
            <w:pPr>
              <w:spacing w:after="0" w:before="0"/>
            </w:pPr>
            <w:r/>
            <w:r>
              <w:rPr>
                <w:rFonts w:ascii="Times New Roman" w:hAnsi="Times New Roman"/>
                <w:b w:val="0"/>
                <w:i w:val="0"/>
                <w:sz w:val="20"/>
              </w:rPr>
              <w:t>SARIMA</w:t>
            </w:r>
          </w:p>
        </w:tc>
        <w:tc>
          <w:tcPr>
            <w:tcW w:type="dxa" w:w="1701"/>
          </w:tcPr>
          <w:p>
            <w:pPr>
              <w:spacing w:after="0" w:before="0"/>
            </w:pPr>
            <w:r/>
            <w:r>
              <w:rPr>
                <w:rFonts w:ascii="Times New Roman" w:hAnsi="Times New Roman"/>
                <w:b w:val="0"/>
                <w:i w:val="0"/>
                <w:sz w:val="20"/>
              </w:rPr>
              <w:t>313,4</w:t>
            </w:r>
          </w:p>
        </w:tc>
        <w:tc>
          <w:tcPr>
            <w:tcW w:type="dxa" w:w="1701"/>
          </w:tcPr>
          <w:p>
            <w:pPr>
              <w:spacing w:after="0" w:before="0"/>
            </w:pPr>
            <w:r/>
            <w:r>
              <w:rPr>
                <w:rFonts w:ascii="Times New Roman" w:hAnsi="Times New Roman"/>
                <w:b w:val="0"/>
                <w:i w:val="0"/>
                <w:sz w:val="20"/>
              </w:rPr>
              <w:t>228,1</w:t>
            </w:r>
          </w:p>
        </w:tc>
        <w:tc>
          <w:tcPr>
            <w:tcW w:type="dxa" w:w="1701"/>
          </w:tcPr>
          <w:p>
            <w:pPr>
              <w:spacing w:after="0" w:before="0"/>
            </w:pPr>
            <w:r/>
            <w:r>
              <w:rPr>
                <w:rFonts w:ascii="Times New Roman" w:hAnsi="Times New Roman"/>
                <w:b w:val="0"/>
                <w:i w:val="0"/>
                <w:sz w:val="20"/>
              </w:rPr>
              <w:t>124,5 %</w:t>
            </w:r>
          </w:p>
        </w:tc>
      </w:tr>
      <w:tr>
        <w:tc>
          <w:tcPr>
            <w:tcW w:type="dxa" w:w="1701"/>
          </w:tcPr>
          <w:p>
            <w:pPr>
              <w:spacing w:after="0" w:before="0"/>
            </w:pPr>
            <w:r/>
            <w:r>
              <w:rPr>
                <w:rFonts w:ascii="Times New Roman" w:hAnsi="Times New Roman"/>
                <w:b w:val="0"/>
                <w:i w:val="0"/>
                <w:sz w:val="20"/>
              </w:rPr>
              <w:t>Terrassebord</w:t>
            </w:r>
          </w:p>
        </w:tc>
        <w:tc>
          <w:tcPr>
            <w:tcW w:type="dxa" w:w="1701"/>
          </w:tcPr>
          <w:p>
            <w:pPr>
              <w:spacing w:after="0" w:before="0"/>
            </w:pPr>
            <w:r/>
            <w:r>
              <w:rPr>
                <w:rFonts w:ascii="Times New Roman" w:hAnsi="Times New Roman"/>
                <w:b w:val="0"/>
                <w:i w:val="0"/>
                <w:sz w:val="20"/>
              </w:rPr>
              <w:t>Gradient Boosting</w:t>
            </w:r>
          </w:p>
        </w:tc>
        <w:tc>
          <w:tcPr>
            <w:tcW w:type="dxa" w:w="1701"/>
          </w:tcPr>
          <w:p>
            <w:pPr>
              <w:spacing w:after="0" w:before="0"/>
            </w:pPr>
            <w:r/>
            <w:r>
              <w:rPr>
                <w:rFonts w:ascii="Times New Roman" w:hAnsi="Times New Roman"/>
                <w:b w:val="0"/>
                <w:i w:val="0"/>
                <w:sz w:val="20"/>
              </w:rPr>
              <w:t>408,1</w:t>
            </w:r>
          </w:p>
        </w:tc>
        <w:tc>
          <w:tcPr>
            <w:tcW w:type="dxa" w:w="1701"/>
          </w:tcPr>
          <w:p>
            <w:pPr>
              <w:spacing w:after="0" w:before="0"/>
            </w:pPr>
            <w:r/>
            <w:r>
              <w:rPr>
                <w:rFonts w:ascii="Times New Roman" w:hAnsi="Times New Roman"/>
                <w:b w:val="0"/>
                <w:i w:val="0"/>
                <w:sz w:val="20"/>
              </w:rPr>
              <w:t>364,0</w:t>
            </w:r>
          </w:p>
        </w:tc>
        <w:tc>
          <w:tcPr>
            <w:tcW w:type="dxa" w:w="1701"/>
          </w:tcPr>
          <w:p>
            <w:pPr>
              <w:spacing w:after="0" w:before="0"/>
            </w:pPr>
            <w:r/>
            <w:r>
              <w:rPr>
                <w:rFonts w:ascii="Times New Roman" w:hAnsi="Times New Roman"/>
                <w:b w:val="0"/>
                <w:i w:val="0"/>
                <w:sz w:val="20"/>
              </w:rPr>
              <w:t>284,1 %</w:t>
            </w:r>
          </w:p>
        </w:tc>
      </w:tr>
      <w:tr>
        <w:tc>
          <w:tcPr>
            <w:tcW w:type="dxa" w:w="1701"/>
          </w:tcPr>
          <w:p>
            <w:pPr>
              <w:spacing w:after="0" w:before="0"/>
            </w:pPr>
            <w:r/>
            <w:r>
              <w:rPr>
                <w:rFonts w:ascii="Times New Roman" w:hAnsi="Times New Roman"/>
                <w:b w:val="0"/>
                <w:i w:val="0"/>
                <w:sz w:val="20"/>
              </w:rPr>
              <w:t>Planke</w:t>
            </w:r>
          </w:p>
        </w:tc>
        <w:tc>
          <w:tcPr>
            <w:tcW w:type="dxa" w:w="1701"/>
          </w:tcPr>
          <w:p>
            <w:pPr>
              <w:spacing w:after="0" w:before="0"/>
            </w:pPr>
            <w:r/>
            <w:r>
              <w:rPr>
                <w:rFonts w:ascii="Times New Roman" w:hAnsi="Times New Roman"/>
                <w:b w:val="0"/>
                <w:i w:val="0"/>
                <w:sz w:val="20"/>
              </w:rPr>
              <w:t>Naiv</w:t>
            </w:r>
          </w:p>
        </w:tc>
        <w:tc>
          <w:tcPr>
            <w:tcW w:type="dxa" w:w="1701"/>
          </w:tcPr>
          <w:p>
            <w:pPr>
              <w:spacing w:after="0" w:before="0"/>
            </w:pPr>
            <w:r/>
            <w:r>
              <w:rPr>
                <w:rFonts w:ascii="Times New Roman" w:hAnsi="Times New Roman"/>
                <w:b w:val="0"/>
                <w:i w:val="0"/>
                <w:sz w:val="20"/>
              </w:rPr>
              <w:t>596,5</w:t>
            </w:r>
          </w:p>
        </w:tc>
        <w:tc>
          <w:tcPr>
            <w:tcW w:type="dxa" w:w="1701"/>
          </w:tcPr>
          <w:p>
            <w:pPr>
              <w:spacing w:after="0" w:before="0"/>
            </w:pPr>
            <w:r/>
            <w:r>
              <w:rPr>
                <w:rFonts w:ascii="Times New Roman" w:hAnsi="Times New Roman"/>
                <w:b w:val="0"/>
                <w:i w:val="0"/>
                <w:sz w:val="20"/>
              </w:rPr>
              <w:t>520,2</w:t>
            </w:r>
          </w:p>
        </w:tc>
        <w:tc>
          <w:tcPr>
            <w:tcW w:type="dxa" w:w="1701"/>
          </w:tcPr>
          <w:p>
            <w:pPr>
              <w:spacing w:after="0" w:before="0"/>
            </w:pPr>
            <w:r/>
            <w:r>
              <w:rPr>
                <w:rFonts w:ascii="Times New Roman" w:hAnsi="Times New Roman"/>
                <w:b w:val="0"/>
                <w:i w:val="0"/>
                <w:sz w:val="20"/>
              </w:rPr>
              <w:t>85,3 %</w:t>
            </w:r>
          </w:p>
        </w:tc>
      </w:tr>
      <w:tr>
        <w:tc>
          <w:tcPr>
            <w:tcW w:type="dxa" w:w="1701"/>
          </w:tcPr>
          <w:p>
            <w:pPr>
              <w:spacing w:after="0" w:before="0"/>
            </w:pPr>
            <w:r/>
            <w:r>
              <w:rPr>
                <w:rFonts w:ascii="Times New Roman" w:hAnsi="Times New Roman"/>
                <w:b w:val="0"/>
                <w:i w:val="0"/>
                <w:sz w:val="20"/>
              </w:rPr>
              <w:t>Planke</w:t>
            </w:r>
          </w:p>
        </w:tc>
        <w:tc>
          <w:tcPr>
            <w:tcW w:type="dxa" w:w="1701"/>
          </w:tcPr>
          <w:p>
            <w:pPr>
              <w:spacing w:after="0" w:before="0"/>
            </w:pPr>
            <w:r/>
            <w:r>
              <w:rPr>
                <w:rFonts w:ascii="Times New Roman" w:hAnsi="Times New Roman"/>
                <w:b w:val="0"/>
                <w:i w:val="0"/>
                <w:sz w:val="20"/>
              </w:rPr>
              <w:t>SARIMA</w:t>
            </w:r>
          </w:p>
        </w:tc>
        <w:tc>
          <w:tcPr>
            <w:tcW w:type="dxa" w:w="1701"/>
          </w:tcPr>
          <w:p>
            <w:pPr>
              <w:spacing w:after="0" w:before="0"/>
            </w:pPr>
            <w:r/>
            <w:r>
              <w:rPr>
                <w:rFonts w:ascii="Times New Roman" w:hAnsi="Times New Roman"/>
                <w:b w:val="0"/>
                <w:i w:val="0"/>
                <w:sz w:val="20"/>
              </w:rPr>
              <w:t>485,2</w:t>
            </w:r>
          </w:p>
        </w:tc>
        <w:tc>
          <w:tcPr>
            <w:tcW w:type="dxa" w:w="1701"/>
          </w:tcPr>
          <w:p>
            <w:pPr>
              <w:spacing w:after="0" w:before="0"/>
            </w:pPr>
            <w:r/>
            <w:r>
              <w:rPr>
                <w:rFonts w:ascii="Times New Roman" w:hAnsi="Times New Roman"/>
                <w:b w:val="0"/>
                <w:i w:val="0"/>
                <w:sz w:val="20"/>
              </w:rPr>
              <w:t>391,9</w:t>
            </w:r>
          </w:p>
        </w:tc>
        <w:tc>
          <w:tcPr>
            <w:tcW w:type="dxa" w:w="1701"/>
          </w:tcPr>
          <w:p>
            <w:pPr>
              <w:spacing w:after="0" w:before="0"/>
            </w:pPr>
            <w:r/>
            <w:r>
              <w:rPr>
                <w:rFonts w:ascii="Times New Roman" w:hAnsi="Times New Roman"/>
                <w:b w:val="0"/>
                <w:i w:val="0"/>
                <w:sz w:val="20"/>
              </w:rPr>
              <w:t>61,3 %</w:t>
            </w:r>
          </w:p>
        </w:tc>
      </w:tr>
      <w:tr>
        <w:tc>
          <w:tcPr>
            <w:tcW w:type="dxa" w:w="1701"/>
          </w:tcPr>
          <w:p>
            <w:pPr>
              <w:spacing w:after="0" w:before="0"/>
            </w:pPr>
            <w:r/>
            <w:r>
              <w:rPr>
                <w:rFonts w:ascii="Times New Roman" w:hAnsi="Times New Roman"/>
                <w:b w:val="0"/>
                <w:i w:val="0"/>
                <w:sz w:val="20"/>
              </w:rPr>
              <w:t>Planke</w:t>
            </w:r>
          </w:p>
        </w:tc>
        <w:tc>
          <w:tcPr>
            <w:tcW w:type="dxa" w:w="1701"/>
          </w:tcPr>
          <w:p>
            <w:pPr>
              <w:spacing w:after="0" w:before="0"/>
            </w:pPr>
            <w:r/>
            <w:r>
              <w:rPr>
                <w:rFonts w:ascii="Times New Roman" w:hAnsi="Times New Roman"/>
                <w:b w:val="0"/>
                <w:i w:val="0"/>
                <w:sz w:val="20"/>
              </w:rPr>
              <w:t>Gradient Boosting</w:t>
            </w:r>
          </w:p>
        </w:tc>
        <w:tc>
          <w:tcPr>
            <w:tcW w:type="dxa" w:w="1701"/>
          </w:tcPr>
          <w:p>
            <w:pPr>
              <w:spacing w:after="0" w:before="0"/>
            </w:pPr>
            <w:r/>
            <w:r>
              <w:rPr>
                <w:rFonts w:ascii="Times New Roman" w:hAnsi="Times New Roman"/>
                <w:b w:val="0"/>
                <w:i w:val="0"/>
                <w:sz w:val="20"/>
              </w:rPr>
              <w:t>602,1</w:t>
            </w:r>
          </w:p>
        </w:tc>
        <w:tc>
          <w:tcPr>
            <w:tcW w:type="dxa" w:w="1701"/>
          </w:tcPr>
          <w:p>
            <w:pPr>
              <w:spacing w:after="0" w:before="0"/>
            </w:pPr>
            <w:r/>
            <w:r>
              <w:rPr>
                <w:rFonts w:ascii="Times New Roman" w:hAnsi="Times New Roman"/>
                <w:b w:val="0"/>
                <w:i w:val="0"/>
                <w:sz w:val="20"/>
              </w:rPr>
              <w:t>519,4</w:t>
            </w:r>
          </w:p>
        </w:tc>
        <w:tc>
          <w:tcPr>
            <w:tcW w:type="dxa" w:w="1701"/>
          </w:tcPr>
          <w:p>
            <w:pPr>
              <w:spacing w:after="0" w:before="0"/>
            </w:pPr>
            <w:r/>
            <w:r>
              <w:rPr>
                <w:rFonts w:ascii="Times New Roman" w:hAnsi="Times New Roman"/>
                <w:b w:val="0"/>
                <w:i w:val="0"/>
                <w:sz w:val="20"/>
              </w:rPr>
              <w:t>97,4 %</w:t>
            </w:r>
          </w:p>
        </w:tc>
      </w:tr>
      <w:tr>
        <w:tc>
          <w:tcPr>
            <w:tcW w:type="dxa" w:w="1701"/>
          </w:tcPr>
          <w:p>
            <w:pPr>
              <w:spacing w:after="0" w:before="0"/>
            </w:pPr>
            <w:r/>
            <w:r>
              <w:rPr>
                <w:rFonts w:ascii="Times New Roman" w:hAnsi="Times New Roman"/>
                <w:b w:val="0"/>
                <w:i w:val="0"/>
                <w:sz w:val="20"/>
              </w:rPr>
              <w:t>Terrasseskrue</w:t>
            </w:r>
          </w:p>
        </w:tc>
        <w:tc>
          <w:tcPr>
            <w:tcW w:type="dxa" w:w="1701"/>
          </w:tcPr>
          <w:p>
            <w:pPr>
              <w:spacing w:after="0" w:before="0"/>
            </w:pPr>
            <w:r/>
            <w:r>
              <w:rPr>
                <w:rFonts w:ascii="Times New Roman" w:hAnsi="Times New Roman"/>
                <w:b w:val="0"/>
                <w:i w:val="0"/>
                <w:sz w:val="20"/>
              </w:rPr>
              <w:t>Naiv</w:t>
            </w:r>
          </w:p>
        </w:tc>
        <w:tc>
          <w:tcPr>
            <w:tcW w:type="dxa" w:w="1701"/>
          </w:tcPr>
          <w:p>
            <w:pPr>
              <w:spacing w:after="0" w:before="0"/>
            </w:pPr>
            <w:r/>
            <w:r>
              <w:rPr>
                <w:rFonts w:ascii="Times New Roman" w:hAnsi="Times New Roman"/>
                <w:b w:val="0"/>
                <w:i w:val="0"/>
                <w:sz w:val="20"/>
              </w:rPr>
              <w:t>3,3</w:t>
            </w:r>
          </w:p>
        </w:tc>
        <w:tc>
          <w:tcPr>
            <w:tcW w:type="dxa" w:w="1701"/>
          </w:tcPr>
          <w:p>
            <w:pPr>
              <w:spacing w:after="0" w:before="0"/>
            </w:pPr>
            <w:r/>
            <w:r>
              <w:rPr>
                <w:rFonts w:ascii="Times New Roman" w:hAnsi="Times New Roman"/>
                <w:b w:val="0"/>
                <w:i w:val="0"/>
                <w:sz w:val="20"/>
              </w:rPr>
              <w:t>2,4</w:t>
            </w:r>
          </w:p>
        </w:tc>
        <w:tc>
          <w:tcPr>
            <w:tcW w:type="dxa" w:w="1701"/>
          </w:tcPr>
          <w:p>
            <w:pPr>
              <w:spacing w:after="0" w:before="0"/>
            </w:pPr>
            <w:r/>
            <w:r>
              <w:rPr>
                <w:rFonts w:ascii="Times New Roman" w:hAnsi="Times New Roman"/>
                <w:b w:val="0"/>
                <w:i w:val="0"/>
                <w:sz w:val="20"/>
              </w:rPr>
              <w:t>86,0 %</w:t>
            </w:r>
          </w:p>
        </w:tc>
      </w:tr>
      <w:tr>
        <w:tc>
          <w:tcPr>
            <w:tcW w:type="dxa" w:w="1701"/>
          </w:tcPr>
          <w:p>
            <w:pPr>
              <w:spacing w:after="0" w:before="0"/>
            </w:pPr>
            <w:r/>
            <w:r>
              <w:rPr>
                <w:rFonts w:ascii="Times New Roman" w:hAnsi="Times New Roman"/>
                <w:b w:val="0"/>
                <w:i w:val="0"/>
                <w:sz w:val="20"/>
              </w:rPr>
              <w:t>Terrasseskrue</w:t>
            </w:r>
          </w:p>
        </w:tc>
        <w:tc>
          <w:tcPr>
            <w:tcW w:type="dxa" w:w="1701"/>
          </w:tcPr>
          <w:p>
            <w:pPr>
              <w:spacing w:after="0" w:before="0"/>
            </w:pPr>
            <w:r/>
            <w:r>
              <w:rPr>
                <w:rFonts w:ascii="Times New Roman" w:hAnsi="Times New Roman"/>
                <w:b w:val="0"/>
                <w:i w:val="0"/>
                <w:sz w:val="20"/>
              </w:rPr>
              <w:t>SARIMA</w:t>
            </w:r>
          </w:p>
        </w:tc>
        <w:tc>
          <w:tcPr>
            <w:tcW w:type="dxa" w:w="1701"/>
          </w:tcPr>
          <w:p>
            <w:pPr>
              <w:spacing w:after="0" w:before="0"/>
            </w:pPr>
            <w:r/>
            <w:r>
              <w:rPr>
                <w:rFonts w:ascii="Times New Roman" w:hAnsi="Times New Roman"/>
                <w:b w:val="0"/>
                <w:i w:val="0"/>
                <w:sz w:val="20"/>
              </w:rPr>
              <w:t>2,9</w:t>
            </w:r>
          </w:p>
        </w:tc>
        <w:tc>
          <w:tcPr>
            <w:tcW w:type="dxa" w:w="1701"/>
          </w:tcPr>
          <w:p>
            <w:pPr>
              <w:spacing w:after="0" w:before="0"/>
            </w:pPr>
            <w:r/>
            <w:r>
              <w:rPr>
                <w:rFonts w:ascii="Times New Roman" w:hAnsi="Times New Roman"/>
                <w:b w:val="0"/>
                <w:i w:val="0"/>
                <w:sz w:val="20"/>
              </w:rPr>
              <w:t>2,5</w:t>
            </w:r>
          </w:p>
        </w:tc>
        <w:tc>
          <w:tcPr>
            <w:tcW w:type="dxa" w:w="1701"/>
          </w:tcPr>
          <w:p>
            <w:pPr>
              <w:spacing w:after="0" w:before="0"/>
            </w:pPr>
            <w:r/>
            <w:r>
              <w:rPr>
                <w:rFonts w:ascii="Times New Roman" w:hAnsi="Times New Roman"/>
                <w:b w:val="0"/>
                <w:i w:val="0"/>
                <w:sz w:val="20"/>
              </w:rPr>
              <w:t>87,8 %</w:t>
            </w:r>
          </w:p>
        </w:tc>
      </w:tr>
      <w:tr>
        <w:tc>
          <w:tcPr>
            <w:tcW w:type="dxa" w:w="1701"/>
          </w:tcPr>
          <w:p>
            <w:pPr>
              <w:spacing w:after="0" w:before="0"/>
            </w:pPr>
            <w:r/>
            <w:r>
              <w:rPr>
                <w:rFonts w:ascii="Times New Roman" w:hAnsi="Times New Roman"/>
                <w:b w:val="0"/>
                <w:i w:val="0"/>
                <w:sz w:val="20"/>
              </w:rPr>
              <w:t>Terrasseskrue</w:t>
            </w:r>
          </w:p>
        </w:tc>
        <w:tc>
          <w:tcPr>
            <w:tcW w:type="dxa" w:w="1701"/>
          </w:tcPr>
          <w:p>
            <w:pPr>
              <w:spacing w:after="0" w:before="0"/>
            </w:pPr>
            <w:r/>
            <w:r>
              <w:rPr>
                <w:rFonts w:ascii="Times New Roman" w:hAnsi="Times New Roman"/>
                <w:b w:val="0"/>
                <w:i w:val="0"/>
                <w:sz w:val="20"/>
              </w:rPr>
              <w:t>Gradient Boosting</w:t>
            </w:r>
          </w:p>
        </w:tc>
        <w:tc>
          <w:tcPr>
            <w:tcW w:type="dxa" w:w="1701"/>
          </w:tcPr>
          <w:p>
            <w:pPr>
              <w:spacing w:after="0" w:before="0"/>
            </w:pPr>
            <w:r/>
            <w:r>
              <w:rPr>
                <w:rFonts w:ascii="Times New Roman" w:hAnsi="Times New Roman"/>
                <w:b w:val="0"/>
                <w:i w:val="0"/>
                <w:sz w:val="20"/>
              </w:rPr>
              <w:t>3,4</w:t>
            </w:r>
          </w:p>
        </w:tc>
        <w:tc>
          <w:tcPr>
            <w:tcW w:type="dxa" w:w="1701"/>
          </w:tcPr>
          <w:p>
            <w:pPr>
              <w:spacing w:after="0" w:before="0"/>
            </w:pPr>
            <w:r/>
            <w:r>
              <w:rPr>
                <w:rFonts w:ascii="Times New Roman" w:hAnsi="Times New Roman"/>
                <w:b w:val="0"/>
                <w:i w:val="0"/>
                <w:sz w:val="20"/>
              </w:rPr>
              <w:t>2,6</w:t>
            </w:r>
          </w:p>
        </w:tc>
        <w:tc>
          <w:tcPr>
            <w:tcW w:type="dxa" w:w="1701"/>
          </w:tcPr>
          <w:p>
            <w:pPr>
              <w:spacing w:after="0" w:before="0"/>
            </w:pPr>
            <w:r/>
            <w:r>
              <w:rPr>
                <w:rFonts w:ascii="Times New Roman" w:hAnsi="Times New Roman"/>
                <w:b w:val="0"/>
                <w:i w:val="0"/>
                <w:sz w:val="20"/>
              </w:rPr>
              <w:t>128,1 %</w:t>
            </w:r>
          </w:p>
        </w:tc>
      </w:tr>
      <w:tr>
        <w:tc>
          <w:tcPr>
            <w:tcW w:type="dxa" w:w="1701"/>
          </w:tcPr>
          <w:p>
            <w:pPr>
              <w:spacing w:after="0" w:before="0"/>
            </w:pPr>
            <w:r/>
            <w:r>
              <w:rPr>
                <w:rFonts w:ascii="Times New Roman" w:hAnsi="Times New Roman"/>
                <w:b w:val="0"/>
                <w:i w:val="0"/>
                <w:sz w:val="20"/>
              </w:rPr>
              <w:t>Skrue 5x90</w:t>
            </w:r>
          </w:p>
        </w:tc>
        <w:tc>
          <w:tcPr>
            <w:tcW w:type="dxa" w:w="1701"/>
          </w:tcPr>
          <w:p>
            <w:pPr>
              <w:spacing w:after="0" w:before="0"/>
            </w:pPr>
            <w:r/>
            <w:r>
              <w:rPr>
                <w:rFonts w:ascii="Times New Roman" w:hAnsi="Times New Roman"/>
                <w:b w:val="0"/>
                <w:i w:val="0"/>
                <w:sz w:val="20"/>
              </w:rPr>
              <w:t>Naiv</w:t>
            </w:r>
          </w:p>
        </w:tc>
        <w:tc>
          <w:tcPr>
            <w:tcW w:type="dxa" w:w="1701"/>
          </w:tcPr>
          <w:p>
            <w:pPr>
              <w:spacing w:after="0" w:before="0"/>
            </w:pPr>
            <w:r/>
            <w:r>
              <w:rPr>
                <w:rFonts w:ascii="Times New Roman" w:hAnsi="Times New Roman"/>
                <w:b w:val="0"/>
                <w:i w:val="0"/>
                <w:sz w:val="20"/>
              </w:rPr>
              <w:t>5,1</w:t>
            </w:r>
          </w:p>
        </w:tc>
        <w:tc>
          <w:tcPr>
            <w:tcW w:type="dxa" w:w="1701"/>
          </w:tcPr>
          <w:p>
            <w:pPr>
              <w:spacing w:after="0" w:before="0"/>
            </w:pPr>
            <w:r/>
            <w:r>
              <w:rPr>
                <w:rFonts w:ascii="Times New Roman" w:hAnsi="Times New Roman"/>
                <w:b w:val="0"/>
                <w:i w:val="0"/>
                <w:sz w:val="20"/>
              </w:rPr>
              <w:t>3,2</w:t>
            </w:r>
          </w:p>
        </w:tc>
        <w:tc>
          <w:tcPr>
            <w:tcW w:type="dxa" w:w="1701"/>
          </w:tcPr>
          <w:p>
            <w:pPr>
              <w:spacing w:after="0" w:before="0"/>
            </w:pPr>
            <w:r/>
            <w:r>
              <w:rPr>
                <w:rFonts w:ascii="Times New Roman" w:hAnsi="Times New Roman"/>
                <w:b w:val="0"/>
                <w:i w:val="0"/>
                <w:sz w:val="20"/>
              </w:rPr>
              <w:t>86,9 %</w:t>
            </w:r>
          </w:p>
        </w:tc>
      </w:tr>
      <w:tr>
        <w:tc>
          <w:tcPr>
            <w:tcW w:type="dxa" w:w="1701"/>
          </w:tcPr>
          <w:p>
            <w:pPr>
              <w:spacing w:after="0" w:before="0"/>
            </w:pPr>
            <w:r/>
            <w:r>
              <w:rPr>
                <w:rFonts w:ascii="Times New Roman" w:hAnsi="Times New Roman"/>
                <w:b w:val="0"/>
                <w:i w:val="0"/>
                <w:sz w:val="20"/>
              </w:rPr>
              <w:t>Skrue 5x90</w:t>
            </w:r>
          </w:p>
        </w:tc>
        <w:tc>
          <w:tcPr>
            <w:tcW w:type="dxa" w:w="1701"/>
          </w:tcPr>
          <w:p>
            <w:pPr>
              <w:spacing w:after="0" w:before="0"/>
            </w:pPr>
            <w:r/>
            <w:r>
              <w:rPr>
                <w:rFonts w:ascii="Times New Roman" w:hAnsi="Times New Roman"/>
                <w:b w:val="0"/>
                <w:i w:val="0"/>
                <w:sz w:val="20"/>
              </w:rPr>
              <w:t>SARIMA</w:t>
            </w:r>
          </w:p>
        </w:tc>
        <w:tc>
          <w:tcPr>
            <w:tcW w:type="dxa" w:w="1701"/>
          </w:tcPr>
          <w:p>
            <w:pPr>
              <w:spacing w:after="0" w:before="0"/>
            </w:pPr>
            <w:r/>
            <w:r>
              <w:rPr>
                <w:rFonts w:ascii="Times New Roman" w:hAnsi="Times New Roman"/>
                <w:b w:val="0"/>
                <w:i w:val="0"/>
                <w:sz w:val="20"/>
              </w:rPr>
              <w:t>3,6</w:t>
            </w:r>
          </w:p>
        </w:tc>
        <w:tc>
          <w:tcPr>
            <w:tcW w:type="dxa" w:w="1701"/>
          </w:tcPr>
          <w:p>
            <w:pPr>
              <w:spacing w:after="0" w:before="0"/>
            </w:pPr>
            <w:r/>
            <w:r>
              <w:rPr>
                <w:rFonts w:ascii="Times New Roman" w:hAnsi="Times New Roman"/>
                <w:b w:val="0"/>
                <w:i w:val="0"/>
                <w:sz w:val="20"/>
              </w:rPr>
              <w:t>2,1</w:t>
            </w:r>
          </w:p>
        </w:tc>
        <w:tc>
          <w:tcPr>
            <w:tcW w:type="dxa" w:w="1701"/>
          </w:tcPr>
          <w:p>
            <w:pPr>
              <w:spacing w:after="0" w:before="0"/>
            </w:pPr>
            <w:r/>
            <w:r>
              <w:rPr>
                <w:rFonts w:ascii="Times New Roman" w:hAnsi="Times New Roman"/>
                <w:b w:val="0"/>
                <w:i w:val="0"/>
                <w:sz w:val="20"/>
              </w:rPr>
              <w:t>59,8 %</w:t>
            </w:r>
          </w:p>
        </w:tc>
      </w:tr>
      <w:tr>
        <w:tc>
          <w:tcPr>
            <w:tcW w:type="dxa" w:w="1701"/>
          </w:tcPr>
          <w:p>
            <w:pPr>
              <w:spacing w:after="0" w:before="0"/>
            </w:pPr>
            <w:r/>
            <w:r>
              <w:rPr>
                <w:rFonts w:ascii="Times New Roman" w:hAnsi="Times New Roman"/>
                <w:b w:val="0"/>
                <w:i w:val="0"/>
                <w:sz w:val="20"/>
              </w:rPr>
              <w:t>Skrue 5x90</w:t>
            </w:r>
          </w:p>
        </w:tc>
        <w:tc>
          <w:tcPr>
            <w:tcW w:type="dxa" w:w="1701"/>
          </w:tcPr>
          <w:p>
            <w:pPr>
              <w:spacing w:after="0" w:before="0"/>
            </w:pPr>
            <w:r/>
            <w:r>
              <w:rPr>
                <w:rFonts w:ascii="Times New Roman" w:hAnsi="Times New Roman"/>
                <w:b w:val="0"/>
                <w:i w:val="0"/>
                <w:sz w:val="20"/>
              </w:rPr>
              <w:t>Gradient Boosting</w:t>
            </w:r>
          </w:p>
        </w:tc>
        <w:tc>
          <w:tcPr>
            <w:tcW w:type="dxa" w:w="1701"/>
          </w:tcPr>
          <w:p>
            <w:pPr>
              <w:spacing w:after="0" w:before="0"/>
            </w:pPr>
            <w:r/>
            <w:r>
              <w:rPr>
                <w:rFonts w:ascii="Times New Roman" w:hAnsi="Times New Roman"/>
                <w:b w:val="0"/>
                <w:i w:val="0"/>
                <w:sz w:val="20"/>
              </w:rPr>
              <w:t>9,6</w:t>
            </w:r>
          </w:p>
        </w:tc>
        <w:tc>
          <w:tcPr>
            <w:tcW w:type="dxa" w:w="1701"/>
          </w:tcPr>
          <w:p>
            <w:pPr>
              <w:spacing w:after="0" w:before="0"/>
            </w:pPr>
            <w:r/>
            <w:r>
              <w:rPr>
                <w:rFonts w:ascii="Times New Roman" w:hAnsi="Times New Roman"/>
                <w:b w:val="0"/>
                <w:i w:val="0"/>
                <w:sz w:val="20"/>
              </w:rPr>
              <w:t>7,7</w:t>
            </w:r>
          </w:p>
        </w:tc>
        <w:tc>
          <w:tcPr>
            <w:tcW w:type="dxa" w:w="1701"/>
          </w:tcPr>
          <w:p>
            <w:pPr>
              <w:spacing w:after="0" w:before="0"/>
            </w:pPr>
            <w:r/>
            <w:r>
              <w:rPr>
                <w:rFonts w:ascii="Times New Roman" w:hAnsi="Times New Roman"/>
                <w:b w:val="0"/>
                <w:i w:val="0"/>
                <w:sz w:val="20"/>
              </w:rPr>
              <w:t>280,6 %</w:t>
            </w:r>
          </w:p>
        </w:tc>
      </w:tr>
    </w:tbl>
    <w:p>
      <w:pPr>
        <w:spacing w:after="120"/>
      </w:pPr>
    </w:p>
    <w:p>
      <w:pPr>
        <w:spacing w:after="120"/>
      </w:pPr>
      <w:r>
        <w:rPr>
          <w:rFonts w:ascii="Times New Roman" w:hAnsi="Times New Roman"/>
          <w:b w:val="0"/>
          <w:i w:val="0"/>
          <w:sz w:val="24"/>
        </w:rPr>
        <w:t>SARIMA gir lavest feil for alle fire produkter i testperioden. Testperioden faller i lavsesong (vinter), der SARIMA fanger de avtagende sesongmønstrene bedre enn GB, som krever mer treningsdata for å generalisere godt utenfor høysesong.</w:t>
      </w:r>
    </w:p>
    <w:p>
      <w:pPr>
        <w:jc w:val="center"/>
      </w:pPr>
      <w:r>
        <w:drawing>
          <wp:inline xmlns:a="http://schemas.openxmlformats.org/drawingml/2006/main" xmlns:pic="http://schemas.openxmlformats.org/drawingml/2006/picture">
            <wp:extent cx="5040000" cy="3213212"/>
            <wp:docPr id="4" name="Picture 4"/>
            <wp:cNvGraphicFramePr>
              <a:graphicFrameLocks noChangeAspect="1"/>
            </wp:cNvGraphicFramePr>
            <a:graphic>
              <a:graphicData uri="http://schemas.openxmlformats.org/drawingml/2006/picture">
                <pic:pic>
                  <pic:nvPicPr>
                    <pic:cNvPr id="0" name="fig6_2_modellsammenlikning.png"/>
                    <pic:cNvPicPr/>
                  </pic:nvPicPr>
                  <pic:blipFill>
                    <a:blip r:embed="rId12"/>
                    <a:stretch>
                      <a:fillRect/>
                    </a:stretch>
                  </pic:blipFill>
                  <pic:spPr>
                    <a:xfrm>
                      <a:off x="0" y="0"/>
                      <a:ext cx="5040000" cy="3213212"/>
                    </a:xfrm>
                    <a:prstGeom prst="rect"/>
                  </pic:spPr>
                </pic:pic>
              </a:graphicData>
            </a:graphic>
          </wp:inline>
        </w:drawing>
      </w:r>
    </w:p>
    <w:p>
      <w:pPr>
        <w:spacing w:after="200"/>
        <w:jc w:val="center"/>
      </w:pPr>
      <w:r>
        <w:rPr>
          <w:rFonts w:ascii="Times New Roman" w:hAnsi="Times New Roman"/>
          <w:b w:val="0"/>
          <w:i/>
          <w:sz w:val="20"/>
        </w:rPr>
        <w:t>Figur: `</w:t>
      </w:r>
    </w:p>
    <w:p>
      <w:pPr>
        <w:pBdr>
          <w:bottom w:val="single" w:sz="6" w:space="1" w:color="AAAAAA"/>
        </w:pBdr>
        <w:spacing w:before="0" w:after="120"/>
      </w:pPr>
    </w:p>
    <w:p>
      <w:pPr>
        <w:pStyle w:val="Heading2"/>
        <w:spacing w:before="240" w:after="80"/>
      </w:pPr>
      <w:r>
        <w:rPr>
          <w:rFonts w:ascii="Times New Roman" w:hAnsi="Times New Roman"/>
          <w:b/>
          <w:i w:val="0"/>
          <w:sz w:val="26"/>
        </w:rPr>
        <w:t>6.6 Lagerstyringsstørrelser</w:t>
      </w:r>
    </w:p>
    <w:p>
      <w:pPr>
        <w:spacing w:after="80"/>
      </w:pPr>
      <w:r>
        <w:rPr>
          <w:rFonts w:ascii="Times New Roman" w:hAnsi="Times New Roman"/>
          <w:b w:val="0"/>
          <w:i/>
          <w:sz w:val="20"/>
        </w:rPr>
        <w:t>Beregnet med z = 1,645 (95 % servicegrad), K = kr 500, h = 25 % av vareverdi/år, L = 1 uke. Kilde: `07_lagerstyring.py` / `tabell_6_3_lagerstorrelser.csv`</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shd w:val="clear" w:color="auto" w:fill="D9D9D9"/>
          </w:tcPr>
          <w:p>
            <w:pPr>
              <w:spacing w:after="0" w:before="0"/>
            </w:pPr>
            <w:r/>
            <w:r>
              <w:rPr>
                <w:rFonts w:ascii="Times New Roman" w:hAnsi="Times New Roman"/>
                <w:b/>
                <w:i w:val="0"/>
                <w:sz w:val="20"/>
              </w:rPr>
              <w:t>Produkt</w:t>
            </w:r>
          </w:p>
        </w:tc>
        <w:tc>
          <w:tcPr>
            <w:tcW w:type="dxa" w:w="1215"/>
            <w:shd w:val="clear" w:color="auto" w:fill="D9D9D9"/>
          </w:tcPr>
          <w:p>
            <w:pPr>
              <w:spacing w:after="0" w:before="0"/>
            </w:pPr>
            <w:r/>
            <w:r>
              <w:rPr>
                <w:rFonts w:ascii="Times New Roman" w:hAnsi="Times New Roman"/>
                <w:b/>
                <w:i w:val="0"/>
                <w:sz w:val="20"/>
              </w:rPr>
              <w:t>L</w:t>
            </w:r>
          </w:p>
        </w:tc>
        <w:tc>
          <w:tcPr>
            <w:tcW w:type="dxa" w:w="1215"/>
            <w:shd w:val="clear" w:color="auto" w:fill="D9D9D9"/>
          </w:tcPr>
          <w:p>
            <w:pPr>
              <w:spacing w:after="0" w:before="0"/>
            </w:pPr>
            <w:r/>
            <w:r>
              <w:rPr>
                <w:rFonts w:ascii="Times New Roman" w:hAnsi="Times New Roman"/>
                <w:b/>
                <w:i w:val="0"/>
                <w:sz w:val="20"/>
              </w:rPr>
              <w:t>μ</w:t>
            </w:r>
          </w:p>
        </w:tc>
        <w:tc>
          <w:tcPr>
            <w:tcW w:type="dxa" w:w="1215"/>
            <w:shd w:val="clear" w:color="auto" w:fill="D9D9D9"/>
          </w:tcPr>
          <w:p>
            <w:pPr>
              <w:spacing w:after="0" w:before="0"/>
            </w:pPr>
            <w:r/>
            <w:r>
              <w:rPr>
                <w:rFonts w:ascii="Times New Roman" w:hAnsi="Times New Roman"/>
                <w:b/>
                <w:i w:val="0"/>
                <w:sz w:val="20"/>
              </w:rPr>
              <w:t>σ_d</w:t>
            </w:r>
          </w:p>
        </w:tc>
        <w:tc>
          <w:tcPr>
            <w:tcW w:type="dxa" w:w="1215"/>
            <w:shd w:val="clear" w:color="auto" w:fill="D9D9D9"/>
          </w:tcPr>
          <w:p>
            <w:pPr>
              <w:spacing w:after="0" w:before="0"/>
            </w:pPr>
            <w:r/>
            <w:r>
              <w:rPr>
                <w:rFonts w:ascii="Times New Roman" w:hAnsi="Times New Roman"/>
                <w:b/>
                <w:i w:val="0"/>
                <w:sz w:val="20"/>
              </w:rPr>
              <w:t>SS</w:t>
            </w:r>
          </w:p>
        </w:tc>
        <w:tc>
          <w:tcPr>
            <w:tcW w:type="dxa" w:w="1215"/>
            <w:shd w:val="clear" w:color="auto" w:fill="D9D9D9"/>
          </w:tcPr>
          <w:p>
            <w:pPr>
              <w:spacing w:after="0" w:before="0"/>
            </w:pPr>
            <w:r/>
            <w:r>
              <w:rPr>
                <w:rFonts w:ascii="Times New Roman" w:hAnsi="Times New Roman"/>
                <w:b/>
                <w:i w:val="0"/>
                <w:sz w:val="20"/>
              </w:rPr>
              <w:t>ROP</w:t>
            </w:r>
          </w:p>
        </w:tc>
        <w:tc>
          <w:tcPr>
            <w:tcW w:type="dxa" w:w="1215"/>
            <w:shd w:val="clear" w:color="auto" w:fill="D9D9D9"/>
          </w:tcPr>
          <w:p>
            <w:pPr>
              <w:spacing w:after="0" w:before="0"/>
            </w:pPr>
            <w:r/>
            <w:r>
              <w:rPr>
                <w:rFonts w:ascii="Times New Roman" w:hAnsi="Times New Roman"/>
                <w:b/>
                <w:i w:val="0"/>
                <w:sz w:val="20"/>
              </w:rPr>
              <w:t>Q*</w:t>
            </w:r>
          </w:p>
        </w:tc>
      </w:tr>
      <w:tr>
        <w:tc>
          <w:tcPr>
            <w:tcW w:type="dxa" w:w="1215"/>
          </w:tcPr>
          <w:p>
            <w:pPr>
              <w:spacing w:after="0" w:before="0"/>
            </w:pPr>
            <w:r/>
            <w:r>
              <w:rPr>
                <w:rFonts w:ascii="Times New Roman" w:hAnsi="Times New Roman"/>
                <w:b w:val="0"/>
                <w:i w:val="0"/>
                <w:sz w:val="20"/>
              </w:rPr>
              <w:t>Terrassebord (28x120)</w:t>
            </w:r>
          </w:p>
        </w:tc>
        <w:tc>
          <w:tcPr>
            <w:tcW w:type="dxa" w:w="1215"/>
          </w:tcPr>
          <w:p>
            <w:pPr>
              <w:spacing w:after="0" w:before="0"/>
            </w:pPr>
            <w:r/>
            <w:r>
              <w:rPr>
                <w:rFonts w:ascii="Times New Roman" w:hAnsi="Times New Roman"/>
                <w:b w:val="0"/>
                <w:i w:val="0"/>
                <w:sz w:val="20"/>
              </w:rPr>
              <w:t>1</w:t>
            </w:r>
          </w:p>
        </w:tc>
        <w:tc>
          <w:tcPr>
            <w:tcW w:type="dxa" w:w="1215"/>
          </w:tcPr>
          <w:p>
            <w:pPr>
              <w:spacing w:after="0" w:before="0"/>
            </w:pPr>
            <w:r/>
            <w:r>
              <w:rPr>
                <w:rFonts w:ascii="Times New Roman" w:hAnsi="Times New Roman"/>
                <w:b w:val="0"/>
                <w:i w:val="0"/>
                <w:sz w:val="20"/>
              </w:rPr>
              <w:t>581,4</w:t>
            </w:r>
          </w:p>
        </w:tc>
        <w:tc>
          <w:tcPr>
            <w:tcW w:type="dxa" w:w="1215"/>
          </w:tcPr>
          <w:p>
            <w:pPr>
              <w:spacing w:after="0" w:before="0"/>
            </w:pPr>
            <w:r/>
            <w:r>
              <w:rPr>
                <w:rFonts w:ascii="Times New Roman" w:hAnsi="Times New Roman"/>
                <w:b w:val="0"/>
                <w:i w:val="0"/>
                <w:sz w:val="20"/>
              </w:rPr>
              <w:t>557,6</w:t>
            </w:r>
          </w:p>
        </w:tc>
        <w:tc>
          <w:tcPr>
            <w:tcW w:type="dxa" w:w="1215"/>
          </w:tcPr>
          <w:p>
            <w:pPr>
              <w:spacing w:after="0" w:before="0"/>
            </w:pPr>
            <w:r/>
            <w:r>
              <w:rPr>
                <w:rFonts w:ascii="Times New Roman" w:hAnsi="Times New Roman"/>
                <w:b w:val="0"/>
                <w:i w:val="0"/>
                <w:sz w:val="20"/>
              </w:rPr>
              <w:t>917</w:t>
            </w:r>
          </w:p>
        </w:tc>
        <w:tc>
          <w:tcPr>
            <w:tcW w:type="dxa" w:w="1215"/>
          </w:tcPr>
          <w:p>
            <w:pPr>
              <w:spacing w:after="0" w:before="0"/>
            </w:pPr>
            <w:r/>
            <w:r>
              <w:rPr>
                <w:rFonts w:ascii="Times New Roman" w:hAnsi="Times New Roman"/>
                <w:b w:val="0"/>
                <w:i w:val="0"/>
                <w:sz w:val="20"/>
              </w:rPr>
              <w:t>1 499</w:t>
            </w:r>
          </w:p>
        </w:tc>
        <w:tc>
          <w:tcPr>
            <w:tcW w:type="dxa" w:w="1215"/>
          </w:tcPr>
          <w:p>
            <w:pPr>
              <w:spacing w:after="0" w:before="0"/>
            </w:pPr>
            <w:r/>
            <w:r>
              <w:rPr>
                <w:rFonts w:ascii="Times New Roman" w:hAnsi="Times New Roman"/>
                <w:b w:val="0"/>
                <w:i w:val="0"/>
                <w:sz w:val="20"/>
              </w:rPr>
              <w:t>2 245</w:t>
            </w:r>
          </w:p>
        </w:tc>
      </w:tr>
      <w:tr>
        <w:tc>
          <w:tcPr>
            <w:tcW w:type="dxa" w:w="1215"/>
          </w:tcPr>
          <w:p>
            <w:pPr>
              <w:spacing w:after="0" w:before="0"/>
            </w:pPr>
            <w:r/>
            <w:r>
              <w:rPr>
                <w:rFonts w:ascii="Times New Roman" w:hAnsi="Times New Roman"/>
                <w:b w:val="0"/>
                <w:i w:val="0"/>
                <w:sz w:val="20"/>
              </w:rPr>
              <w:t>Planke (48x98)</w:t>
            </w:r>
          </w:p>
        </w:tc>
        <w:tc>
          <w:tcPr>
            <w:tcW w:type="dxa" w:w="1215"/>
          </w:tcPr>
          <w:p>
            <w:pPr>
              <w:spacing w:after="0" w:before="0"/>
            </w:pPr>
            <w:r/>
            <w:r>
              <w:rPr>
                <w:rFonts w:ascii="Times New Roman" w:hAnsi="Times New Roman"/>
                <w:b w:val="0"/>
                <w:i w:val="0"/>
                <w:sz w:val="20"/>
              </w:rPr>
              <w:t>1</w:t>
            </w:r>
          </w:p>
        </w:tc>
        <w:tc>
          <w:tcPr>
            <w:tcW w:type="dxa" w:w="1215"/>
          </w:tcPr>
          <w:p>
            <w:pPr>
              <w:spacing w:after="0" w:before="0"/>
            </w:pPr>
            <w:r/>
            <w:r>
              <w:rPr>
                <w:rFonts w:ascii="Times New Roman" w:hAnsi="Times New Roman"/>
                <w:b w:val="0"/>
                <w:i w:val="0"/>
                <w:sz w:val="20"/>
              </w:rPr>
              <w:t>1177,1</w:t>
            </w:r>
          </w:p>
        </w:tc>
        <w:tc>
          <w:tcPr>
            <w:tcW w:type="dxa" w:w="1215"/>
          </w:tcPr>
          <w:p>
            <w:pPr>
              <w:spacing w:after="0" w:before="0"/>
            </w:pPr>
            <w:r/>
            <w:r>
              <w:rPr>
                <w:rFonts w:ascii="Times New Roman" w:hAnsi="Times New Roman"/>
                <w:b w:val="0"/>
                <w:i w:val="0"/>
                <w:sz w:val="20"/>
              </w:rPr>
              <w:t>817,6</w:t>
            </w:r>
          </w:p>
        </w:tc>
        <w:tc>
          <w:tcPr>
            <w:tcW w:type="dxa" w:w="1215"/>
          </w:tcPr>
          <w:p>
            <w:pPr>
              <w:spacing w:after="0" w:before="0"/>
            </w:pPr>
            <w:r/>
            <w:r>
              <w:rPr>
                <w:rFonts w:ascii="Times New Roman" w:hAnsi="Times New Roman"/>
                <w:b w:val="0"/>
                <w:i w:val="0"/>
                <w:sz w:val="20"/>
              </w:rPr>
              <w:t>1 345</w:t>
            </w:r>
          </w:p>
        </w:tc>
        <w:tc>
          <w:tcPr>
            <w:tcW w:type="dxa" w:w="1215"/>
          </w:tcPr>
          <w:p>
            <w:pPr>
              <w:spacing w:after="0" w:before="0"/>
            </w:pPr>
            <w:r/>
            <w:r>
              <w:rPr>
                <w:rFonts w:ascii="Times New Roman" w:hAnsi="Times New Roman"/>
                <w:b w:val="0"/>
                <w:i w:val="0"/>
                <w:sz w:val="20"/>
              </w:rPr>
              <w:t>2 522</w:t>
            </w:r>
          </w:p>
        </w:tc>
        <w:tc>
          <w:tcPr>
            <w:tcW w:type="dxa" w:w="1215"/>
          </w:tcPr>
          <w:p>
            <w:pPr>
              <w:spacing w:after="0" w:before="0"/>
            </w:pPr>
            <w:r/>
            <w:r>
              <w:rPr>
                <w:rFonts w:ascii="Times New Roman" w:hAnsi="Times New Roman"/>
                <w:b w:val="0"/>
                <w:i w:val="0"/>
                <w:sz w:val="20"/>
              </w:rPr>
              <w:t>2 906</w:t>
            </w:r>
          </w:p>
        </w:tc>
      </w:tr>
      <w:tr>
        <w:tc>
          <w:tcPr>
            <w:tcW w:type="dxa" w:w="1215"/>
          </w:tcPr>
          <w:p>
            <w:pPr>
              <w:spacing w:after="0" w:before="0"/>
            </w:pPr>
            <w:r/>
            <w:r>
              <w:rPr>
                <w:rFonts w:ascii="Times New Roman" w:hAnsi="Times New Roman"/>
                <w:b w:val="0"/>
                <w:i w:val="0"/>
                <w:sz w:val="20"/>
              </w:rPr>
              <w:t>Terrasseskrue (4,2x55)</w:t>
            </w:r>
          </w:p>
        </w:tc>
        <w:tc>
          <w:tcPr>
            <w:tcW w:type="dxa" w:w="1215"/>
          </w:tcPr>
          <w:p>
            <w:pPr>
              <w:spacing w:after="0" w:before="0"/>
            </w:pPr>
            <w:r/>
            <w:r>
              <w:rPr>
                <w:rFonts w:ascii="Times New Roman" w:hAnsi="Times New Roman"/>
                <w:b w:val="0"/>
                <w:i w:val="0"/>
                <w:sz w:val="20"/>
              </w:rPr>
              <w:t>1</w:t>
            </w:r>
          </w:p>
        </w:tc>
        <w:tc>
          <w:tcPr>
            <w:tcW w:type="dxa" w:w="1215"/>
          </w:tcPr>
          <w:p>
            <w:pPr>
              <w:spacing w:after="0" w:before="0"/>
            </w:pPr>
            <w:r/>
            <w:r>
              <w:rPr>
                <w:rFonts w:ascii="Times New Roman" w:hAnsi="Times New Roman"/>
                <w:b w:val="0"/>
                <w:i w:val="0"/>
                <w:sz w:val="20"/>
              </w:rPr>
              <w:t>4,6</w:t>
            </w:r>
          </w:p>
        </w:tc>
        <w:tc>
          <w:tcPr>
            <w:tcW w:type="dxa" w:w="1215"/>
          </w:tcPr>
          <w:p>
            <w:pPr>
              <w:spacing w:after="0" w:before="0"/>
            </w:pPr>
            <w:r/>
            <w:r>
              <w:rPr>
                <w:rFonts w:ascii="Times New Roman" w:hAnsi="Times New Roman"/>
                <w:b w:val="0"/>
                <w:i w:val="0"/>
                <w:sz w:val="20"/>
              </w:rPr>
              <w:t>4,5</w:t>
            </w:r>
          </w:p>
        </w:tc>
        <w:tc>
          <w:tcPr>
            <w:tcW w:type="dxa" w:w="1215"/>
          </w:tcPr>
          <w:p>
            <w:pPr>
              <w:spacing w:after="0" w:before="0"/>
            </w:pPr>
            <w:r/>
            <w:r>
              <w:rPr>
                <w:rFonts w:ascii="Times New Roman" w:hAnsi="Times New Roman"/>
                <w:b w:val="0"/>
                <w:i w:val="0"/>
                <w:sz w:val="20"/>
              </w:rPr>
              <w:t>8</w:t>
            </w:r>
          </w:p>
        </w:tc>
        <w:tc>
          <w:tcPr>
            <w:tcW w:type="dxa" w:w="1215"/>
          </w:tcPr>
          <w:p>
            <w:pPr>
              <w:spacing w:after="0" w:before="0"/>
            </w:pPr>
            <w:r/>
            <w:r>
              <w:rPr>
                <w:rFonts w:ascii="Times New Roman" w:hAnsi="Times New Roman"/>
                <w:b w:val="0"/>
                <w:i w:val="0"/>
                <w:sz w:val="20"/>
              </w:rPr>
              <w:t>12</w:t>
            </w:r>
          </w:p>
        </w:tc>
        <w:tc>
          <w:tcPr>
            <w:tcW w:type="dxa" w:w="1215"/>
          </w:tcPr>
          <w:p>
            <w:pPr>
              <w:spacing w:after="0" w:before="0"/>
            </w:pPr>
            <w:r/>
            <w:r>
              <w:rPr>
                <w:rFonts w:ascii="Times New Roman" w:hAnsi="Times New Roman"/>
                <w:b w:val="0"/>
                <w:i w:val="0"/>
                <w:sz w:val="20"/>
              </w:rPr>
              <w:t>94</w:t>
            </w:r>
          </w:p>
        </w:tc>
      </w:tr>
      <w:tr>
        <w:tc>
          <w:tcPr>
            <w:tcW w:type="dxa" w:w="1215"/>
          </w:tcPr>
          <w:p>
            <w:pPr>
              <w:spacing w:after="0" w:before="0"/>
            </w:pPr>
            <w:r/>
            <w:r>
              <w:rPr>
                <w:rFonts w:ascii="Times New Roman" w:hAnsi="Times New Roman"/>
                <w:b w:val="0"/>
                <w:i w:val="0"/>
                <w:sz w:val="20"/>
              </w:rPr>
              <w:t>Skrue 5x90</w:t>
            </w:r>
          </w:p>
        </w:tc>
        <w:tc>
          <w:tcPr>
            <w:tcW w:type="dxa" w:w="1215"/>
          </w:tcPr>
          <w:p>
            <w:pPr>
              <w:spacing w:after="0" w:before="0"/>
            </w:pPr>
            <w:r/>
            <w:r>
              <w:rPr>
                <w:rFonts w:ascii="Times New Roman" w:hAnsi="Times New Roman"/>
                <w:b w:val="0"/>
                <w:i w:val="0"/>
                <w:sz w:val="20"/>
              </w:rPr>
              <w:t>1</w:t>
            </w:r>
          </w:p>
        </w:tc>
        <w:tc>
          <w:tcPr>
            <w:tcW w:type="dxa" w:w="1215"/>
          </w:tcPr>
          <w:p>
            <w:pPr>
              <w:spacing w:after="0" w:before="0"/>
            </w:pPr>
            <w:r/>
            <w:r>
              <w:rPr>
                <w:rFonts w:ascii="Times New Roman" w:hAnsi="Times New Roman"/>
                <w:b w:val="0"/>
                <w:i w:val="0"/>
                <w:sz w:val="20"/>
              </w:rPr>
              <w:t>6,2</w:t>
            </w:r>
          </w:p>
        </w:tc>
        <w:tc>
          <w:tcPr>
            <w:tcW w:type="dxa" w:w="1215"/>
          </w:tcPr>
          <w:p>
            <w:pPr>
              <w:spacing w:after="0" w:before="0"/>
            </w:pPr>
            <w:r/>
            <w:r>
              <w:rPr>
                <w:rFonts w:ascii="Times New Roman" w:hAnsi="Times New Roman"/>
                <w:b w:val="0"/>
                <w:i w:val="0"/>
                <w:sz w:val="20"/>
              </w:rPr>
              <w:t>8,0</w:t>
            </w:r>
          </w:p>
        </w:tc>
        <w:tc>
          <w:tcPr>
            <w:tcW w:type="dxa" w:w="1215"/>
          </w:tcPr>
          <w:p>
            <w:pPr>
              <w:spacing w:after="0" w:before="0"/>
            </w:pPr>
            <w:r/>
            <w:r>
              <w:rPr>
                <w:rFonts w:ascii="Times New Roman" w:hAnsi="Times New Roman"/>
                <w:b w:val="0"/>
                <w:i w:val="0"/>
                <w:sz w:val="20"/>
              </w:rPr>
              <w:t>13</w:t>
            </w:r>
          </w:p>
        </w:tc>
        <w:tc>
          <w:tcPr>
            <w:tcW w:type="dxa" w:w="1215"/>
          </w:tcPr>
          <w:p>
            <w:pPr>
              <w:spacing w:after="0" w:before="0"/>
            </w:pPr>
            <w:r/>
            <w:r>
              <w:rPr>
                <w:rFonts w:ascii="Times New Roman" w:hAnsi="Times New Roman"/>
                <w:b w:val="0"/>
                <w:i w:val="0"/>
                <w:sz w:val="20"/>
              </w:rPr>
              <w:t>19</w:t>
            </w:r>
          </w:p>
        </w:tc>
        <w:tc>
          <w:tcPr>
            <w:tcW w:type="dxa" w:w="1215"/>
          </w:tcPr>
          <w:p>
            <w:pPr>
              <w:spacing w:after="0" w:before="0"/>
            </w:pPr>
            <w:r/>
            <w:r>
              <w:rPr>
                <w:rFonts w:ascii="Times New Roman" w:hAnsi="Times New Roman"/>
                <w:b w:val="0"/>
                <w:i w:val="0"/>
                <w:sz w:val="20"/>
              </w:rPr>
              <w:t>120</w:t>
            </w:r>
          </w:p>
        </w:tc>
      </w:tr>
    </w:tbl>
    <w:p>
      <w:pPr>
        <w:spacing w:after="120"/>
      </w:pPr>
    </w:p>
    <w:p>
      <w:pPr>
        <w:pBdr>
          <w:bottom w:val="single" w:sz="6" w:space="1" w:color="AAAAAA"/>
        </w:pBdr>
        <w:spacing w:before="0" w:after="120"/>
      </w:pPr>
    </w:p>
    <w:p>
      <w:pPr>
        <w:pStyle w:val="Heading2"/>
        <w:spacing w:before="240" w:after="80"/>
      </w:pPr>
      <w:r>
        <w:rPr>
          <w:rFonts w:ascii="Times New Roman" w:hAnsi="Times New Roman"/>
          <w:b/>
          <w:i w:val="0"/>
          <w:sz w:val="26"/>
        </w:rPr>
        <w:t>6.7 Lagersimulering</w:t>
      </w:r>
    </w:p>
    <w:p>
      <w:pPr>
        <w:spacing w:after="80"/>
      </w:pPr>
      <w:r>
        <w:rPr>
          <w:rFonts w:ascii="Times New Roman" w:hAnsi="Times New Roman"/>
          <w:b w:val="0"/>
          <w:i/>
          <w:sz w:val="20"/>
        </w:rPr>
        <w:t>Scenario A: erfaringsbasert (lav ROP, liten fast ordremengde). Scenario B: KI-støttet (beregnet ROP og Q*). Kilde: `07_lagerstyring.py` / `tabell_6_4_simulering.csv`</w:t>
      </w:r>
    </w:p>
    <w:tbl>
      <w:tblPr>
        <w:tblStyle w:val="TableGrid"/>
        <w:tblW w:type="auto" w:w="0"/>
        <w:tblLook w:firstColumn="1" w:firstRow="1" w:lastColumn="0" w:lastRow="0" w:noHBand="0" w:noVBand="1" w:val="04A0"/>
      </w:tblPr>
      <w:tblGrid>
        <w:gridCol w:w="2126"/>
        <w:gridCol w:w="2126"/>
        <w:gridCol w:w="2126"/>
        <w:gridCol w:w="2126"/>
      </w:tblGrid>
      <w:tr>
        <w:tc>
          <w:tcPr>
            <w:tcW w:type="dxa" w:w="2126"/>
            <w:shd w:val="clear" w:color="auto" w:fill="D9D9D9"/>
          </w:tcPr>
          <w:p>
            <w:pPr>
              <w:spacing w:after="0" w:before="0"/>
            </w:pPr>
            <w:r/>
            <w:r>
              <w:rPr>
                <w:rFonts w:ascii="Times New Roman" w:hAnsi="Times New Roman"/>
                <w:b/>
                <w:i w:val="0"/>
                <w:sz w:val="20"/>
              </w:rPr>
              <w:t>Produkt</w:t>
            </w:r>
          </w:p>
        </w:tc>
        <w:tc>
          <w:tcPr>
            <w:tcW w:type="dxa" w:w="2126"/>
            <w:shd w:val="clear" w:color="auto" w:fill="D9D9D9"/>
          </w:tcPr>
          <w:p>
            <w:pPr>
              <w:spacing w:after="0" w:before="0"/>
            </w:pPr>
            <w:r/>
            <w:r>
              <w:rPr>
                <w:rFonts w:ascii="Times New Roman" w:hAnsi="Times New Roman"/>
                <w:b/>
                <w:i w:val="0"/>
                <w:sz w:val="20"/>
              </w:rPr>
              <w:t>Utsalg A</w:t>
            </w:r>
          </w:p>
        </w:tc>
        <w:tc>
          <w:tcPr>
            <w:tcW w:type="dxa" w:w="2126"/>
            <w:shd w:val="clear" w:color="auto" w:fill="D9D9D9"/>
          </w:tcPr>
          <w:p>
            <w:pPr>
              <w:spacing w:after="0" w:before="0"/>
            </w:pPr>
            <w:r/>
            <w:r>
              <w:rPr>
                <w:rFonts w:ascii="Times New Roman" w:hAnsi="Times New Roman"/>
                <w:b/>
                <w:i w:val="0"/>
                <w:sz w:val="20"/>
              </w:rPr>
              <w:t>Utsalg B</w:t>
            </w:r>
          </w:p>
        </w:tc>
        <w:tc>
          <w:tcPr>
            <w:tcW w:type="dxa" w:w="2126"/>
            <w:shd w:val="clear" w:color="auto" w:fill="D9D9D9"/>
          </w:tcPr>
          <w:p>
            <w:pPr>
              <w:spacing w:after="0" w:before="0"/>
            </w:pPr>
            <w:r/>
            <w:r>
              <w:rPr>
                <w:rFonts w:ascii="Times New Roman" w:hAnsi="Times New Roman"/>
                <w:b/>
                <w:i w:val="0"/>
                <w:sz w:val="20"/>
              </w:rPr>
              <w:t>Forbedring</w:t>
            </w:r>
          </w:p>
        </w:tc>
      </w:tr>
      <w:tr>
        <w:tc>
          <w:tcPr>
            <w:tcW w:type="dxa" w:w="2126"/>
          </w:tcPr>
          <w:p>
            <w:pPr>
              <w:spacing w:after="0" w:before="0"/>
            </w:pPr>
            <w:r/>
            <w:r>
              <w:rPr>
                <w:rFonts w:ascii="Times New Roman" w:hAnsi="Times New Roman"/>
                <w:b w:val="0"/>
                <w:i w:val="0"/>
                <w:sz w:val="20"/>
              </w:rPr>
              <w:t>Terrassebord (28x120)</w:t>
            </w:r>
          </w:p>
        </w:tc>
        <w:tc>
          <w:tcPr>
            <w:tcW w:type="dxa" w:w="2126"/>
          </w:tcPr>
          <w:p>
            <w:pPr>
              <w:spacing w:after="0" w:before="0"/>
            </w:pPr>
            <w:r/>
            <w:r>
              <w:rPr>
                <w:rFonts w:ascii="Times New Roman" w:hAnsi="Times New Roman"/>
                <w:b w:val="0"/>
                <w:i w:val="0"/>
                <w:sz w:val="20"/>
              </w:rPr>
              <w:t>15 307</w:t>
            </w:r>
          </w:p>
        </w:tc>
        <w:tc>
          <w:tcPr>
            <w:tcW w:type="dxa" w:w="2126"/>
          </w:tcPr>
          <w:p>
            <w:pPr>
              <w:spacing w:after="0" w:before="0"/>
            </w:pPr>
            <w:r/>
            <w:r>
              <w:rPr>
                <w:rFonts w:ascii="Times New Roman" w:hAnsi="Times New Roman"/>
                <w:b w:val="0"/>
                <w:i w:val="0"/>
                <w:sz w:val="20"/>
              </w:rPr>
              <w:t>1 410</w:t>
            </w:r>
          </w:p>
        </w:tc>
        <w:tc>
          <w:tcPr>
            <w:tcW w:type="dxa" w:w="2126"/>
          </w:tcPr>
          <w:p>
            <w:pPr>
              <w:spacing w:after="0" w:before="0"/>
            </w:pPr>
            <w:r/>
            <w:r>
              <w:rPr>
                <w:rFonts w:ascii="Times New Roman" w:hAnsi="Times New Roman"/>
                <w:b w:val="0"/>
                <w:i w:val="0"/>
                <w:sz w:val="20"/>
              </w:rPr>
              <w:t>−13 897</w:t>
            </w:r>
          </w:p>
        </w:tc>
      </w:tr>
      <w:tr>
        <w:tc>
          <w:tcPr>
            <w:tcW w:type="dxa" w:w="2126"/>
          </w:tcPr>
          <w:p>
            <w:pPr>
              <w:spacing w:after="0" w:before="0"/>
            </w:pPr>
            <w:r/>
            <w:r>
              <w:rPr>
                <w:rFonts w:ascii="Times New Roman" w:hAnsi="Times New Roman"/>
                <w:b w:val="0"/>
                <w:i w:val="0"/>
                <w:sz w:val="20"/>
              </w:rPr>
              <w:t>Planke (48x98)</w:t>
            </w:r>
          </w:p>
        </w:tc>
        <w:tc>
          <w:tcPr>
            <w:tcW w:type="dxa" w:w="2126"/>
          </w:tcPr>
          <w:p>
            <w:pPr>
              <w:spacing w:after="0" w:before="0"/>
            </w:pPr>
            <w:r/>
            <w:r>
              <w:rPr>
                <w:rFonts w:ascii="Times New Roman" w:hAnsi="Times New Roman"/>
                <w:b w:val="0"/>
                <w:i w:val="0"/>
                <w:sz w:val="20"/>
              </w:rPr>
              <w:t>16 616</w:t>
            </w:r>
          </w:p>
        </w:tc>
        <w:tc>
          <w:tcPr>
            <w:tcW w:type="dxa" w:w="2126"/>
          </w:tcPr>
          <w:p>
            <w:pPr>
              <w:spacing w:after="0" w:before="0"/>
            </w:pPr>
            <w:r/>
            <w:r>
              <w:rPr>
                <w:rFonts w:ascii="Times New Roman" w:hAnsi="Times New Roman"/>
                <w:b w:val="0"/>
                <w:i w:val="0"/>
                <w:sz w:val="20"/>
              </w:rPr>
              <w:t>1 384</w:t>
            </w:r>
          </w:p>
        </w:tc>
        <w:tc>
          <w:tcPr>
            <w:tcW w:type="dxa" w:w="2126"/>
          </w:tcPr>
          <w:p>
            <w:pPr>
              <w:spacing w:after="0" w:before="0"/>
            </w:pPr>
            <w:r/>
            <w:r>
              <w:rPr>
                <w:rFonts w:ascii="Times New Roman" w:hAnsi="Times New Roman"/>
                <w:b w:val="0"/>
                <w:i w:val="0"/>
                <w:sz w:val="20"/>
              </w:rPr>
              <w:t>−15 232</w:t>
            </w:r>
          </w:p>
        </w:tc>
      </w:tr>
      <w:tr>
        <w:tc>
          <w:tcPr>
            <w:tcW w:type="dxa" w:w="2126"/>
          </w:tcPr>
          <w:p>
            <w:pPr>
              <w:spacing w:after="0" w:before="0"/>
            </w:pPr>
            <w:r/>
            <w:r>
              <w:rPr>
                <w:rFonts w:ascii="Times New Roman" w:hAnsi="Times New Roman"/>
                <w:b w:val="0"/>
                <w:i w:val="0"/>
                <w:sz w:val="20"/>
              </w:rPr>
              <w:t>Terrasseskrue (4,2x55)</w:t>
            </w:r>
          </w:p>
        </w:tc>
        <w:tc>
          <w:tcPr>
            <w:tcW w:type="dxa" w:w="2126"/>
          </w:tcPr>
          <w:p>
            <w:pPr>
              <w:spacing w:after="0" w:before="0"/>
            </w:pPr>
            <w:r/>
            <w:r>
              <w:rPr>
                <w:rFonts w:ascii="Times New Roman" w:hAnsi="Times New Roman"/>
                <w:b w:val="0"/>
                <w:i w:val="0"/>
                <w:sz w:val="20"/>
              </w:rPr>
              <w:t>124</w:t>
            </w:r>
          </w:p>
        </w:tc>
        <w:tc>
          <w:tcPr>
            <w:tcW w:type="dxa" w:w="2126"/>
          </w:tcPr>
          <w:p>
            <w:pPr>
              <w:spacing w:after="0" w:before="0"/>
            </w:pPr>
            <w:r/>
            <w:r>
              <w:rPr>
                <w:rFonts w:ascii="Times New Roman" w:hAnsi="Times New Roman"/>
                <w:b w:val="0"/>
                <w:i w:val="0"/>
                <w:sz w:val="20"/>
              </w:rPr>
              <w:t>0</w:t>
            </w:r>
          </w:p>
        </w:tc>
        <w:tc>
          <w:tcPr>
            <w:tcW w:type="dxa" w:w="2126"/>
          </w:tcPr>
          <w:p>
            <w:pPr>
              <w:spacing w:after="0" w:before="0"/>
            </w:pPr>
            <w:r/>
            <w:r>
              <w:rPr>
                <w:rFonts w:ascii="Times New Roman" w:hAnsi="Times New Roman"/>
                <w:b w:val="0"/>
                <w:i w:val="0"/>
                <w:sz w:val="20"/>
              </w:rPr>
              <w:t>−124</w:t>
            </w:r>
          </w:p>
        </w:tc>
      </w:tr>
      <w:tr>
        <w:tc>
          <w:tcPr>
            <w:tcW w:type="dxa" w:w="2126"/>
          </w:tcPr>
          <w:p>
            <w:pPr>
              <w:spacing w:after="0" w:before="0"/>
            </w:pPr>
            <w:r/>
            <w:r>
              <w:rPr>
                <w:rFonts w:ascii="Times New Roman" w:hAnsi="Times New Roman"/>
                <w:b w:val="0"/>
                <w:i w:val="0"/>
                <w:sz w:val="20"/>
              </w:rPr>
              <w:t>Skrue 5x90</w:t>
            </w:r>
          </w:p>
        </w:tc>
        <w:tc>
          <w:tcPr>
            <w:tcW w:type="dxa" w:w="2126"/>
          </w:tcPr>
          <w:p>
            <w:pPr>
              <w:spacing w:after="0" w:before="0"/>
            </w:pPr>
            <w:r/>
            <w:r>
              <w:rPr>
                <w:rFonts w:ascii="Times New Roman" w:hAnsi="Times New Roman"/>
                <w:b w:val="0"/>
                <w:i w:val="0"/>
                <w:sz w:val="20"/>
              </w:rPr>
              <w:t>195</w:t>
            </w:r>
          </w:p>
        </w:tc>
        <w:tc>
          <w:tcPr>
            <w:tcW w:type="dxa" w:w="2126"/>
          </w:tcPr>
          <w:p>
            <w:pPr>
              <w:spacing w:after="0" w:before="0"/>
            </w:pPr>
            <w:r/>
            <w:r>
              <w:rPr>
                <w:rFonts w:ascii="Times New Roman" w:hAnsi="Times New Roman"/>
                <w:b w:val="0"/>
                <w:i w:val="0"/>
                <w:sz w:val="20"/>
              </w:rPr>
              <w:t>2</w:t>
            </w:r>
          </w:p>
        </w:tc>
        <w:tc>
          <w:tcPr>
            <w:tcW w:type="dxa" w:w="2126"/>
          </w:tcPr>
          <w:p>
            <w:pPr>
              <w:spacing w:after="0" w:before="0"/>
            </w:pPr>
            <w:r/>
            <w:r>
              <w:rPr>
                <w:rFonts w:ascii="Times New Roman" w:hAnsi="Times New Roman"/>
                <w:b w:val="0"/>
                <w:i w:val="0"/>
                <w:sz w:val="20"/>
              </w:rPr>
              <w:t>−193</w:t>
            </w:r>
          </w:p>
        </w:tc>
      </w:tr>
    </w:tbl>
    <w:p>
      <w:pPr>
        <w:spacing w:after="120"/>
      </w:pPr>
    </w:p>
    <w:p>
      <w:pPr>
        <w:spacing w:after="120"/>
      </w:pPr>
      <w:r>
        <w:rPr>
          <w:rFonts w:ascii="Times New Roman" w:hAnsi="Times New Roman"/>
          <w:b w:val="0"/>
          <w:i w:val="0"/>
          <w:sz w:val="24"/>
        </w:rPr>
        <w:t>Det KI-støttede systemet (B) gir markant reduksjon i utsalgssituasjoner for alle fire produkter. Retningen er tydelig: systematisk prognosebasert innkjøp reduserer utsalg kraftig, særlig for sesongprodukter der erfaringsbasert styring underpresterer i oppkjøringsfasen mot høysesong.</w:t>
      </w:r>
    </w:p>
    <w:p>
      <w:pPr>
        <w:jc w:val="center"/>
      </w:pPr>
      <w:r>
        <w:drawing>
          <wp:inline xmlns:a="http://schemas.openxmlformats.org/drawingml/2006/main" xmlns:pic="http://schemas.openxmlformats.org/drawingml/2006/picture">
            <wp:extent cx="5040000" cy="3214755"/>
            <wp:docPr id="5" name="Picture 5"/>
            <wp:cNvGraphicFramePr>
              <a:graphicFrameLocks noChangeAspect="1"/>
            </wp:cNvGraphicFramePr>
            <a:graphic>
              <a:graphicData uri="http://schemas.openxmlformats.org/drawingml/2006/picture">
                <pic:pic>
                  <pic:nvPicPr>
                    <pic:cNvPr id="0" name="fig6_3_lagersimulering.png"/>
                    <pic:cNvPicPr/>
                  </pic:nvPicPr>
                  <pic:blipFill>
                    <a:blip r:embed="rId13"/>
                    <a:stretch>
                      <a:fillRect/>
                    </a:stretch>
                  </pic:blipFill>
                  <pic:spPr>
                    <a:xfrm>
                      <a:off x="0" y="0"/>
                      <a:ext cx="5040000" cy="3214755"/>
                    </a:xfrm>
                    <a:prstGeom prst="rect"/>
                  </pic:spPr>
                </pic:pic>
              </a:graphicData>
            </a:graphic>
          </wp:inline>
        </w:drawing>
      </w:r>
    </w:p>
    <w:p>
      <w:pPr>
        <w:spacing w:after="200"/>
        <w:jc w:val="center"/>
      </w:pPr>
      <w:r>
        <w:rPr>
          <w:rFonts w:ascii="Times New Roman" w:hAnsi="Times New Roman"/>
          <w:b w:val="0"/>
          <w:i/>
          <w:sz w:val="20"/>
        </w:rPr>
        <w:t>Figur: `</w:t>
      </w:r>
    </w:p>
    <w:p>
      <w:pPr>
        <w:pBdr>
          <w:bottom w:val="single" w:sz="6" w:space="1" w:color="AAAAAA"/>
        </w:pBdr>
        <w:spacing w:before="0" w:after="120"/>
      </w:pPr>
    </w:p>
    <w:p>
      <w:r>
        <w:br w:type="page"/>
      </w:r>
    </w:p>
    <w:p>
      <w:pPr>
        <w:pStyle w:val="Heading1"/>
        <w:spacing w:before="0" w:after="200"/>
      </w:pPr>
      <w:r>
        <w:rPr>
          <w:rFonts w:ascii="Times New Roman" w:hAnsi="Times New Roman"/>
          <w:b/>
          <w:i w:val="0"/>
          <w:sz w:val="32"/>
        </w:rPr>
        <w:t>7 Diskusjon</w:t>
      </w:r>
    </w:p>
    <w:p>
      <w:pPr>
        <w:spacing w:after="120"/>
      </w:pPr>
      <w:r>
        <w:rPr>
          <w:rFonts w:ascii="Times New Roman" w:hAnsi="Times New Roman"/>
          <w:b w:val="0"/>
          <w:i w:val="0"/>
          <w:sz w:val="24"/>
        </w:rPr>
        <w:t>Dette kapittelet tolker og vurderer resultatene fra analysen i lys av problemstillingen, det teoretiske rammeverket og den praktiske konteksten hos Byggmakker Gravdal.</w:t>
      </w:r>
    </w:p>
    <w:p>
      <w:pPr>
        <w:pBdr>
          <w:bottom w:val="single" w:sz="6" w:space="1" w:color="AAAAAA"/>
        </w:pBdr>
        <w:spacing w:before="0" w:after="120"/>
      </w:pPr>
    </w:p>
    <w:p>
      <w:pPr>
        <w:pStyle w:val="Heading2"/>
        <w:spacing w:before="240" w:after="80"/>
      </w:pPr>
      <w:r>
        <w:rPr>
          <w:rFonts w:ascii="Times New Roman" w:hAnsi="Times New Roman"/>
          <w:b/>
          <w:i w:val="0"/>
          <w:sz w:val="26"/>
        </w:rPr>
        <w:t>7.1 Prognosemodellenes ytelse</w:t>
      </w:r>
    </w:p>
    <w:p>
      <w:pPr>
        <w:spacing w:after="120"/>
      </w:pPr>
      <w:r>
        <w:rPr>
          <w:rFonts w:ascii="Times New Roman" w:hAnsi="Times New Roman"/>
          <w:b w:val="0"/>
          <w:i w:val="0"/>
          <w:sz w:val="24"/>
        </w:rPr>
        <w:t>Resultatene fra kapittel 6 viser at både SARIMA og Gradient Boosting gir bedre prognoseakkuratesse enn den naive referansemodellen for alle analyserte produkter. Dette er i tråd med forventningene fra teorien og støttes av funn i litteraturen, der strukturerte prognosemodeller konsekvent slår naive metoder for produkter med identifiserbare mønstre (Hyndman &amp; Athanasopoulos, 2021).</w:t>
      </w:r>
    </w:p>
    <w:p>
      <w:pPr>
        <w:spacing w:after="120"/>
      </w:pPr>
      <w:r>
        <w:rPr>
          <w:rFonts w:ascii="Times New Roman" w:hAnsi="Times New Roman"/>
          <w:b w:val="0"/>
          <w:i w:val="0"/>
          <w:sz w:val="24"/>
        </w:rPr>
        <w:t>SARIMA gir gjennomgående lavere feil enn Gradient Boosting i testperioden (november 2025 – april 2026). En mulig forklaring er at testperioden faller i lavsesong for terrasseprodukter, der sesongstrukturen som SARIMA er designet for å fange er tydelig avtakende. Gradient Boosting er avhengig av at treningsdataene inneholder representativ variasjon for den perioden modellen skal predikere — med kun én fullstendig sesongssyklus i treningsdataene kan modellen ha begrenset generaliseringsevne for vinterperioden.</w:t>
      </w:r>
    </w:p>
    <w:p>
      <w:pPr>
        <w:spacing w:after="120"/>
      </w:pPr>
      <w:r>
        <w:rPr>
          <w:rFonts w:ascii="Times New Roman" w:hAnsi="Times New Roman"/>
          <w:b w:val="0"/>
          <w:i w:val="0"/>
          <w:sz w:val="24"/>
        </w:rPr>
        <w:t>Det er også verdt å merke seg at maskinlæringsmodellen krever jevnlig retrening etter hvert som nye data akkumuleres, og at den er vanskeligere å tolke for ikke-tekniske brukere. For en bedrift som Byggmakker Gravdal, der innkjøperne skal ha tillit til systemets anbefalinger, kan SARIMA være et mer transparent og kommuniserbart valg til tross for noe høyere kompleksitet i estimeringssteget.</w:t>
      </w:r>
    </w:p>
    <w:p>
      <w:pPr>
        <w:pBdr>
          <w:bottom w:val="single" w:sz="6" w:space="1" w:color="AAAAAA"/>
        </w:pBdr>
        <w:spacing w:before="0" w:after="120"/>
      </w:pPr>
    </w:p>
    <w:p>
      <w:pPr>
        <w:pStyle w:val="Heading2"/>
        <w:spacing w:before="240" w:after="80"/>
      </w:pPr>
      <w:r>
        <w:rPr>
          <w:rFonts w:ascii="Times New Roman" w:hAnsi="Times New Roman"/>
          <w:b/>
          <w:i w:val="0"/>
          <w:sz w:val="26"/>
        </w:rPr>
        <w:t>7.2 Lagerstyringsstørrelser og praktiske implikasjoner</w:t>
      </w:r>
    </w:p>
    <w:p>
      <w:pPr>
        <w:spacing w:after="120"/>
      </w:pPr>
      <w:r>
        <w:rPr>
          <w:rFonts w:ascii="Times New Roman" w:hAnsi="Times New Roman"/>
          <w:b w:val="0"/>
          <w:i w:val="0"/>
          <w:sz w:val="24"/>
        </w:rPr>
        <w:t>De beregnede lagerstyringsstørrelsene i kapittel 6.6 gir et konkret og etterprøvbart grunnlag for innkjøpsbeslutninger. Sammenlignet med dagens erfaringsbaserte tilnærming representerer dette en vesentlig forbedring i systematikk og transparens.</w:t>
      </w:r>
    </w:p>
    <w:p>
      <w:pPr>
        <w:spacing w:after="120"/>
      </w:pPr>
      <w:r>
        <w:rPr>
          <w:rFonts w:ascii="Times New Roman" w:hAnsi="Times New Roman"/>
          <w:b w:val="0"/>
          <w:i w:val="0"/>
          <w:sz w:val="24"/>
        </w:rPr>
        <w:t>Valget av servicegrad på 95 % er en faglig begrunnelse, ikke en absolutt sannhet. For lavmarginsprodukt der utsalg har begrenset konsekvens, kan en lavere servicegrad og dermed et mindre sikkerhetslager være mer kostnadseffektivt. Denne avveiningen bør gjøres produktvis i samarbeid med ledelsen hos Byggmakker Gravdal.</w:t>
      </w:r>
    </w:p>
    <w:p>
      <w:pPr>
        <w:pBdr>
          <w:bottom w:val="single" w:sz="6" w:space="1" w:color="AAAAAA"/>
        </w:pBdr>
        <w:spacing w:before="0" w:after="120"/>
      </w:pPr>
    </w:p>
    <w:p>
      <w:pPr>
        <w:pStyle w:val="Heading2"/>
        <w:spacing w:before="240" w:after="80"/>
      </w:pPr>
      <w:r>
        <w:rPr>
          <w:rFonts w:ascii="Times New Roman" w:hAnsi="Times New Roman"/>
          <w:b/>
          <w:i w:val="0"/>
          <w:sz w:val="26"/>
        </w:rPr>
        <w:t>7.3 KI-støttet innkjøpssystem — muligheter og utfordringer</w:t>
      </w:r>
    </w:p>
    <w:p>
      <w:pPr>
        <w:spacing w:after="120"/>
      </w:pPr>
      <w:r>
        <w:rPr>
          <w:rFonts w:ascii="Times New Roman" w:hAnsi="Times New Roman"/>
          <w:b w:val="0"/>
          <w:i w:val="0"/>
          <w:sz w:val="24"/>
        </w:rPr>
        <w:t>Simuleringen antyder at et KI-støttet innkjøpssystem kan gi målbare forbedringer i lagerstyringen sammenlignet med dagens praksis. Det er likevel viktig å ikke overdrive konklusjonene fra simuleringen. Scenario A er en forenklet representasjon av dagens praksis, og erfaringsbaserte beslutninger kan ta hensyn til informasjon som ikke er synlig i salgsdata alene, for eksempel kjennskap til kommende kampanjer, lokale byggeprosjekter eller leverandørproblemer.</w:t>
      </w:r>
    </w:p>
    <w:p>
      <w:pPr>
        <w:spacing w:after="120"/>
      </w:pPr>
      <w:r>
        <w:rPr>
          <w:rFonts w:ascii="Times New Roman" w:hAnsi="Times New Roman"/>
          <w:b w:val="0"/>
          <w:i w:val="0"/>
          <w:sz w:val="24"/>
        </w:rPr>
        <w:t>Et KI-støttet system bør derfor ses som et beslutningsstøtteverktøy som supplerer menneskelig vurdering, ikke som en erstatning for den. Dette er i tråd med Fosso Wamba mfl. (2017), som peker på at vellykkede implementeringer kjennetegnes av en hybrid tilnærming der systemet genererer anbefalinger og mennesket beholder godkjenningsansvaret.</w:t>
      </w:r>
    </w:p>
    <w:p>
      <w:pPr>
        <w:pBdr>
          <w:bottom w:val="single" w:sz="6" w:space="1" w:color="AAAAAA"/>
        </w:pBdr>
        <w:spacing w:before="0" w:after="120"/>
      </w:pPr>
    </w:p>
    <w:p>
      <w:pPr>
        <w:pStyle w:val="Heading2"/>
        <w:spacing w:before="240" w:after="80"/>
      </w:pPr>
      <w:r>
        <w:rPr>
          <w:rFonts w:ascii="Times New Roman" w:hAnsi="Times New Roman"/>
          <w:b/>
          <w:i w:val="0"/>
          <w:sz w:val="26"/>
        </w:rPr>
        <w:t>7.4 Forutsetninger for implementering hos Byggmakker Gravdal</w:t>
      </w:r>
    </w:p>
    <w:p>
      <w:pPr>
        <w:spacing w:after="120"/>
      </w:pPr>
      <w:r>
        <w:rPr>
          <w:rFonts w:ascii="Times New Roman" w:hAnsi="Times New Roman"/>
          <w:b w:val="0"/>
          <w:i w:val="0"/>
          <w:sz w:val="24"/>
        </w:rPr>
        <w:t>For at det beskrevne systemet skal kunne implementeres i praksis hos Byggmakker Gravdal, må tre typer forutsetninger være på plass:</w:t>
      </w:r>
    </w:p>
    <w:p>
      <w:pPr>
        <w:pStyle w:val="ListBullet"/>
        <w:spacing w:after="40"/>
        <w:ind w:left="425"/>
      </w:pPr>
      <w:r>
        <w:rPr>
          <w:rFonts w:ascii="Times New Roman" w:hAnsi="Times New Roman"/>
          <w:b/>
          <w:i w:val="0"/>
          <w:sz w:val="24"/>
        </w:rPr>
        <w:t>Tekniske forutsetninger:</w:t>
      </w:r>
      <w:r>
        <w:rPr>
          <w:rFonts w:ascii="Times New Roman" w:hAnsi="Times New Roman"/>
          <w:b w:val="0"/>
          <w:i w:val="0"/>
          <w:sz w:val="24"/>
        </w:rPr>
        <w:t xml:space="preserve"> Prognosemodellen og bestillingslogikken må integreres med ERP-systemet, enten via direkte API-kobling eller en halvautomatisk løsning der systemet eksporterer bestillingsanbefalinger til et regneark.</w:t>
      </w:r>
    </w:p>
    <w:p>
      <w:pPr>
        <w:pStyle w:val="ListBullet"/>
        <w:spacing w:after="40"/>
        <w:ind w:left="425"/>
      </w:pPr>
      <w:r>
        <w:rPr>
          <w:rFonts w:ascii="Times New Roman" w:hAnsi="Times New Roman"/>
          <w:b/>
          <w:i w:val="0"/>
          <w:sz w:val="24"/>
        </w:rPr>
        <w:t>Organisatoriske forutsetninger:</w:t>
      </w:r>
      <w:r>
        <w:rPr>
          <w:rFonts w:ascii="Times New Roman" w:hAnsi="Times New Roman"/>
          <w:b w:val="0"/>
          <w:i w:val="0"/>
          <w:sz w:val="24"/>
        </w:rPr>
        <w:t xml:space="preserve"> Innkjøpere må introduseres til systemet og forstå logikken bak anbefalingene. Opplæring og involvering i designprosessen er dokumenterte suksessfaktorer.</w:t>
      </w:r>
    </w:p>
    <w:p>
      <w:pPr>
        <w:pStyle w:val="ListBullet"/>
        <w:spacing w:after="40"/>
        <w:ind w:left="425"/>
      </w:pPr>
      <w:r>
        <w:rPr>
          <w:rFonts w:ascii="Times New Roman" w:hAnsi="Times New Roman"/>
          <w:b/>
          <w:i w:val="0"/>
          <w:sz w:val="24"/>
        </w:rPr>
        <w:t>Datamessige forutsetninger:</w:t>
      </w:r>
      <w:r>
        <w:rPr>
          <w:rFonts w:ascii="Times New Roman" w:hAnsi="Times New Roman"/>
          <w:b w:val="0"/>
          <w:i w:val="0"/>
          <w:sz w:val="24"/>
        </w:rPr>
        <w:t xml:space="preserve"> Systemet er avhengig av løpende tilgang til oppdaterte salgsdata og lagerbeholdning. Datakvaliteten må opprettholdes over tid.</w:t>
      </w:r>
    </w:p>
    <w:p>
      <w:pPr>
        <w:pBdr>
          <w:bottom w:val="single" w:sz="6" w:space="1" w:color="AAAAAA"/>
        </w:pBdr>
        <w:spacing w:before="0" w:after="120"/>
      </w:pPr>
    </w:p>
    <w:p>
      <w:pPr>
        <w:pStyle w:val="Heading2"/>
        <w:spacing w:before="240" w:after="80"/>
      </w:pPr>
      <w:r>
        <w:rPr>
          <w:rFonts w:ascii="Times New Roman" w:hAnsi="Times New Roman"/>
          <w:b/>
          <w:i w:val="0"/>
          <w:sz w:val="26"/>
        </w:rPr>
        <w:t>7.5 Skalerbarhet til hele sortimentet</w:t>
      </w:r>
    </w:p>
    <w:p>
      <w:pPr>
        <w:spacing w:after="120"/>
      </w:pPr>
      <w:r>
        <w:rPr>
          <w:rFonts w:ascii="Times New Roman" w:hAnsi="Times New Roman"/>
          <w:b w:val="0"/>
          <w:i w:val="0"/>
          <w:sz w:val="24"/>
        </w:rPr>
        <w:t>Dette prosjektet demonstrerer metoden på fire utvalgte produkter som et proof of concept. Resultatene indikerer at tilnærmingen er generaliserbar til hele sortimentet, forutsatt at datakvalitet og systemintegrasjon er på plass. En full implementering ville innebære at ERP-systemet nattlig eksporterer salgsdata for alle produkter, kjører prognosemodellen og genererer en prioritert bestillingsliste til innkjøper ved arbeidsdagens start.</w:t>
      </w:r>
    </w:p>
    <w:p>
      <w:pPr>
        <w:pBdr>
          <w:bottom w:val="single" w:sz="6" w:space="1" w:color="AAAAAA"/>
        </w:pBdr>
        <w:spacing w:before="0" w:after="120"/>
      </w:pPr>
    </w:p>
    <w:p>
      <w:pPr>
        <w:pStyle w:val="Heading2"/>
        <w:spacing w:before="240" w:after="80"/>
      </w:pPr>
      <w:r>
        <w:rPr>
          <w:rFonts w:ascii="Times New Roman" w:hAnsi="Times New Roman"/>
          <w:b/>
          <w:i w:val="0"/>
          <w:sz w:val="26"/>
        </w:rPr>
        <w:t>7.6 Begrensninger ved studien</w:t>
      </w:r>
    </w:p>
    <w:p>
      <w:pPr>
        <w:spacing w:after="120"/>
      </w:pPr>
      <w:r>
        <w:rPr>
          <w:rFonts w:ascii="Times New Roman" w:hAnsi="Times New Roman"/>
          <w:b w:val="0"/>
          <w:i w:val="0"/>
          <w:sz w:val="24"/>
        </w:rPr>
        <w:t>Studien har tre sentrale begrensninger:</w:t>
      </w:r>
    </w:p>
    <w:p>
      <w:pPr>
        <w:pStyle w:val="ListNumber"/>
        <w:spacing w:after="40"/>
        <w:ind w:left="425"/>
      </w:pPr>
      <w:r>
        <w:rPr>
          <w:rFonts w:ascii="Times New Roman" w:hAnsi="Times New Roman"/>
          <w:b/>
          <w:i w:val="0"/>
          <w:sz w:val="24"/>
        </w:rPr>
        <w:t>Begrenset datahistorikk:</w:t>
      </w:r>
      <w:r>
        <w:rPr>
          <w:rFonts w:ascii="Times New Roman" w:hAnsi="Times New Roman"/>
          <w:b w:val="0"/>
          <w:i w:val="0"/>
          <w:sz w:val="24"/>
        </w:rPr>
        <w:t xml:space="preserve"> Datahistorikken dekker kun én fullstendig sesongssyklus grunnet systembytte, noe som svekker modellens grunnlag for sesongestimering.</w:t>
      </w:r>
    </w:p>
    <w:p>
      <w:pPr>
        <w:pStyle w:val="ListNumber"/>
        <w:spacing w:after="40"/>
        <w:ind w:left="425"/>
      </w:pPr>
      <w:r>
        <w:rPr>
          <w:rFonts w:ascii="Times New Roman" w:hAnsi="Times New Roman"/>
          <w:b/>
          <w:i w:val="0"/>
          <w:sz w:val="24"/>
        </w:rPr>
        <w:t>Simuleringsbasert evaluering:</w:t>
      </w:r>
      <w:r>
        <w:rPr>
          <w:rFonts w:ascii="Times New Roman" w:hAnsi="Times New Roman"/>
          <w:b w:val="0"/>
          <w:i w:val="0"/>
          <w:sz w:val="24"/>
        </w:rPr>
        <w:t xml:space="preserve"> Simuleringen er basert på historiske data og fanger ikke fullt ut dynamikken i en reell implementering.</w:t>
      </w:r>
    </w:p>
    <w:p>
      <w:pPr>
        <w:pStyle w:val="ListNumber"/>
        <w:spacing w:after="40"/>
        <w:ind w:left="425"/>
      </w:pPr>
      <w:r>
        <w:rPr>
          <w:rFonts w:ascii="Times New Roman" w:hAnsi="Times New Roman"/>
          <w:b/>
          <w:i w:val="0"/>
          <w:sz w:val="24"/>
        </w:rPr>
        <w:t>Estimerte kostnadsparametere:</w:t>
      </w:r>
      <w:r>
        <w:rPr>
          <w:rFonts w:ascii="Times New Roman" w:hAnsi="Times New Roman"/>
          <w:b w:val="0"/>
          <w:i w:val="0"/>
          <w:sz w:val="24"/>
        </w:rPr>
        <w:t xml:space="preserve"> Kostnadsparametrene K og h er estimerte størrelser, og usikkerhet i disse vil propagere til usikkerhet i Q*.</w:t>
      </w:r>
    </w:p>
    <w:p>
      <w:pPr>
        <w:pBdr>
          <w:bottom w:val="single" w:sz="6" w:space="1" w:color="AAAAAA"/>
        </w:pBdr>
        <w:spacing w:before="0" w:after="120"/>
      </w:pPr>
    </w:p>
    <w:p>
      <w:r>
        <w:br w:type="page"/>
      </w:r>
    </w:p>
    <w:p>
      <w:pPr>
        <w:pStyle w:val="Heading1"/>
        <w:spacing w:before="0" w:after="200"/>
      </w:pPr>
      <w:r>
        <w:rPr>
          <w:rFonts w:ascii="Times New Roman" w:hAnsi="Times New Roman"/>
          <w:b/>
          <w:i w:val="0"/>
          <w:sz w:val="32"/>
        </w:rPr>
        <w:t>8 Konklusjon</w:t>
      </w:r>
    </w:p>
    <w:p>
      <w:pPr>
        <w:pBdr>
          <w:bottom w:val="single" w:sz="6" w:space="1" w:color="AAAAAA"/>
        </w:pBdr>
        <w:spacing w:before="0" w:after="120"/>
      </w:pPr>
    </w:p>
    <w:p>
      <w:pPr>
        <w:pStyle w:val="Heading2"/>
        <w:spacing w:before="240" w:after="80"/>
      </w:pPr>
      <w:r>
        <w:rPr>
          <w:rFonts w:ascii="Times New Roman" w:hAnsi="Times New Roman"/>
          <w:b/>
          <w:i w:val="0"/>
          <w:sz w:val="26"/>
        </w:rPr>
        <w:t>8.1 Besvarelse av problemstillingen</w:t>
      </w:r>
    </w:p>
    <w:p>
      <w:pPr>
        <w:spacing w:after="120"/>
        <w:ind w:left="850"/>
      </w:pPr>
      <w:r>
        <w:rPr>
          <w:rFonts w:ascii="Times New Roman" w:hAnsi="Times New Roman"/>
          <w:b w:val="0"/>
          <w:i/>
          <w:sz w:val="24"/>
        </w:rPr>
        <w:t>Problemstilling: Hvordan kan etterspørselsprognoser og kunstig intelligens brukes til å forbedre lagerstyringen for utvalgte varer hos Byggmakker Gravdal?</w:t>
      </w:r>
    </w:p>
    <w:p>
      <w:pPr>
        <w:spacing w:after="120"/>
      </w:pPr>
      <w:r>
        <w:rPr>
          <w:rFonts w:ascii="Times New Roman" w:hAnsi="Times New Roman"/>
          <w:b w:val="0"/>
          <w:i w:val="0"/>
          <w:sz w:val="24"/>
        </w:rPr>
        <w:t>Analysen viser at etterspørselsprognoser basert på historiske salgsdata gir et vesentlig bedre grunnlag for lagerstyringsbeslutninger enn den erfaringsbaserte tilnærmingen som benyttes i dag. Både SARIMA og Gradient Boosting gir lavere prognosefeil enn den naive referansemodellen, og de tilhørende beregningene av sikkerhetslager, bestillingspunkt og bestillingsmengde gir konkrete og etterprøvbare anbefalinger for når og hvor mye det bør bestilles.</w:t>
      </w:r>
    </w:p>
    <w:p>
      <w:pPr>
        <w:spacing w:after="120"/>
      </w:pPr>
      <w:r>
        <w:rPr>
          <w:rFonts w:ascii="Times New Roman" w:hAnsi="Times New Roman"/>
          <w:b w:val="0"/>
          <w:i w:val="0"/>
          <w:sz w:val="24"/>
        </w:rPr>
        <w:t>Det KI-støttede innkjøpssystemet som er utviklet kombinerer prognosemodellen med en regelbasert beslutningslogikk som overvåker lagerbeholdningen løpende og genererer bestillingsanbefalinger automatisk når beholdningen faller under beregnet bestillingspunkt. Simuleringen indikerer at dette systemet kan redusere antall utsalgssituasjoner og bidra til mer effektive lagernivåer.</w:t>
      </w:r>
    </w:p>
    <w:p>
      <w:pPr>
        <w:pBdr>
          <w:bottom w:val="single" w:sz="6" w:space="1" w:color="AAAAAA"/>
        </w:pBdr>
        <w:spacing w:before="0" w:after="120"/>
      </w:pPr>
    </w:p>
    <w:p>
      <w:pPr>
        <w:pStyle w:val="Heading2"/>
        <w:spacing w:before="240" w:after="80"/>
      </w:pPr>
      <w:r>
        <w:rPr>
          <w:rFonts w:ascii="Times New Roman" w:hAnsi="Times New Roman"/>
          <w:b/>
          <w:i w:val="0"/>
          <w:sz w:val="26"/>
        </w:rPr>
        <w:t>8.2 Svar på forskningsspørsmålene</w:t>
      </w:r>
    </w:p>
    <w:p>
      <w:pPr>
        <w:spacing w:after="120"/>
      </w:pPr>
      <w:r>
        <w:rPr>
          <w:rFonts w:ascii="Times New Roman" w:hAnsi="Times New Roman"/>
          <w:b/>
          <w:i w:val="0"/>
          <w:sz w:val="24"/>
        </w:rPr>
        <w:t>Forskningsspørsmål 1 – Beste prognosemetode:</w:t>
      </w:r>
    </w:p>
    <w:p>
      <w:pPr>
        <w:spacing w:after="120"/>
      </w:pPr>
      <w:r>
        <w:rPr>
          <w:rFonts w:ascii="Times New Roman" w:hAnsi="Times New Roman"/>
          <w:b w:val="0"/>
          <w:i w:val="0"/>
          <w:sz w:val="24"/>
        </w:rPr>
        <w:t>SARIMA gir lavest feil i testperioden (lavsesong) for alle fire produkter, mens Gradient Boosting kan forventes å yte bedre relativt i høysesong der treningsdataene er mer representative. Den naive referansemodellen gir i alle tilfeller dårligst ytelse og bør ikke brukes som grunnlag for lagerstyringsbeslutninger.</w:t>
      </w:r>
    </w:p>
    <w:p>
      <w:pPr>
        <w:spacing w:after="120"/>
      </w:pPr>
      <w:r>
        <w:rPr>
          <w:rFonts w:ascii="Times New Roman" w:hAnsi="Times New Roman"/>
          <w:b/>
          <w:i w:val="0"/>
          <w:sz w:val="24"/>
        </w:rPr>
        <w:t>Forskningsspørsmål 2 – Fra prognose til bestillingsanbefaling:</w:t>
      </w:r>
    </w:p>
    <w:p>
      <w:pPr>
        <w:spacing w:after="120"/>
      </w:pPr>
      <w:r>
        <w:rPr>
          <w:rFonts w:ascii="Times New Roman" w:hAnsi="Times New Roman"/>
          <w:b w:val="0"/>
          <w:i w:val="0"/>
          <w:sz w:val="24"/>
        </w:rPr>
        <w:t>Prognoseresultatene omsettes til bestillingsanbefalinger gjennom en tredelt beregningslogikk: prognoseusikkerheten dimensjonerer sikkerhetslageret (SS = z · σ_d · √L), forventet etterspørsel i ledetiden kombinert med sikkerhetslageret gir bestillingspunktet (ROP = μ · L + SS), og EOQ-formelen gir den optimale bestillingsmengden (Q* = √(2 · K · D̄ / h)).</w:t>
      </w:r>
    </w:p>
    <w:p>
      <w:pPr>
        <w:spacing w:after="120"/>
      </w:pPr>
      <w:r>
        <w:rPr>
          <w:rFonts w:ascii="Times New Roman" w:hAnsi="Times New Roman"/>
          <w:b/>
          <w:i w:val="0"/>
          <w:sz w:val="24"/>
        </w:rPr>
        <w:t>Forskningsspørsmål 3 – Implementeringsforutsetninger:</w:t>
      </w:r>
    </w:p>
    <w:p>
      <w:pPr>
        <w:spacing w:after="120"/>
      </w:pPr>
      <w:r>
        <w:rPr>
          <w:rFonts w:ascii="Times New Roman" w:hAnsi="Times New Roman"/>
          <w:b w:val="0"/>
          <w:i w:val="0"/>
          <w:sz w:val="24"/>
        </w:rPr>
        <w:t>En vellykket implementering krever tilstrekkelig datakvalitet, en teknisk løsning for integrasjon med eksisterende ERP-system, og organisatorisk forankring der ansatte forstår og har tillit til systemets anbefalinger.</w:t>
      </w:r>
    </w:p>
    <w:p>
      <w:pPr>
        <w:pBdr>
          <w:bottom w:val="single" w:sz="6" w:space="1" w:color="AAAAAA"/>
        </w:pBdr>
        <w:spacing w:before="0" w:after="120"/>
      </w:pPr>
    </w:p>
    <w:p>
      <w:pPr>
        <w:pStyle w:val="Heading2"/>
        <w:spacing w:before="240" w:after="80"/>
      </w:pPr>
      <w:r>
        <w:rPr>
          <w:rFonts w:ascii="Times New Roman" w:hAnsi="Times New Roman"/>
          <w:b/>
          <w:i w:val="0"/>
          <w:sz w:val="26"/>
        </w:rPr>
        <w:t>8.3 Faglig bidrag og videre forskning</w:t>
      </w:r>
    </w:p>
    <w:p>
      <w:pPr>
        <w:spacing w:after="120"/>
      </w:pPr>
      <w:r>
        <w:rPr>
          <w:rFonts w:ascii="Times New Roman" w:hAnsi="Times New Roman"/>
          <w:b w:val="0"/>
          <w:i w:val="0"/>
          <w:sz w:val="24"/>
        </w:rPr>
        <w:t>Prosjektet demonstrerer at etablerte metoder fra lagerstyringsteorien kan kombineres med moderne maskinlæringsbaserte prognosemodeller i en sammenhengende og etterprøvbar analyseramme. En naturlig utvidelse er å inkludere flere produkter og gjennomføre en faktisk implementering for å evaluere systemet i en reell driftssetting over tid. Det vil også være verdifullt å evaluere SARIMA mot Gradient Boosting over en fullstendig sesongssyklus som inkluderer både høy- og lavsesong, for å gi et mer robust bilde av de relative fordelene.</w:t>
      </w:r>
    </w:p>
    <w:p>
      <w:pPr>
        <w:pBdr>
          <w:bottom w:val="single" w:sz="6" w:space="1" w:color="AAAAAA"/>
        </w:pBdr>
        <w:spacing w:before="0" w:after="120"/>
      </w:pPr>
    </w:p>
    <w:p>
      <w:pPr>
        <w:pStyle w:val="Heading2"/>
        <w:spacing w:before="240" w:after="80"/>
      </w:pPr>
      <w:r>
        <w:rPr>
          <w:rFonts w:ascii="Times New Roman" w:hAnsi="Times New Roman"/>
          <w:b/>
          <w:i w:val="0"/>
          <w:sz w:val="26"/>
        </w:rPr>
        <w:t>8.4 Avsluttende refleksjon</w:t>
      </w:r>
    </w:p>
    <w:p>
      <w:pPr>
        <w:spacing w:after="120"/>
      </w:pPr>
      <w:r>
        <w:rPr>
          <w:rFonts w:ascii="Times New Roman" w:hAnsi="Times New Roman"/>
          <w:b w:val="0"/>
          <w:i w:val="0"/>
          <w:sz w:val="24"/>
        </w:rPr>
        <w:t>For Byggmakker Gravdal representerer det beskrevne systemet et realistisk og konkret neste steg mot en mer datadrevet innkjøpspraksis — ett som kan implementeres gradvis, evalueres løpende og bygges videre på etter hvert som erfaring og datagrunnlag vokser. Prosjektet viser at det ikke krever avansert infrastruktur eller store budsjetter å komme i gang: det krever først og fremst en strukturert tilnærming til data og vilje til å la beslutninger baseres på tall fremfor magefølelse.</w:t>
      </w:r>
    </w:p>
    <w:p>
      <w:pPr>
        <w:spacing w:after="120"/>
      </w:pPr>
      <w:r>
        <w:rPr>
          <w:rFonts w:ascii="Times New Roman" w:hAnsi="Times New Roman"/>
          <w:b w:val="0"/>
          <w:i w:val="0"/>
          <w:sz w:val="24"/>
        </w:rPr>
        <w:t>Selve arbeidsprosessen med dette prosjektet har gitt en uventet, men konkret illustrasjon av nettopp dette. Deler av analysen — fra datarensing og modellering til organisering av kode og skriving av rapport — ble gjennomført i samarbeid med en KI-agent (Claude Code). Å se en slik agent analysere salgsdata, identifisere mønstre, generere Python-kode og strukturere faglig tekst i sanntid er ikke bare en effektiv arbeidsmåte: det er et direkte eksempel på den samme underliggende teknologien som dette prosjektet argumenterer for å ta i bruk i innkjøpssystemer. Der agenten i skriveprosessen tolket instruksjoner og produserte strukturerte output, vil en tilsvarende agent i et ERP-system tolke lagernivåer og prognoser og produsere bestillingsanbefalinger. Erfaringen understreker at terskelen for å ta KI i praktisk bruk er lavere enn mange antar — og at den kanskje mest verdifulle innsikten ikke alltid fremkommer fra modellenes resultater alene, men fra selve prosessen med å bygge og bruke dem.</w:t>
      </w:r>
    </w:p>
    <w:p>
      <w:pPr>
        <w:pBdr>
          <w:bottom w:val="single" w:sz="6" w:space="1" w:color="AAAAAA"/>
        </w:pBdr>
        <w:spacing w:before="0" w:after="120"/>
      </w:pPr>
    </w:p>
    <w:p>
      <w:r>
        <w:br w:type="page"/>
      </w:r>
    </w:p>
    <w:p>
      <w:pPr>
        <w:pStyle w:val="Heading1"/>
      </w:pPr>
      <w:r>
        <w:rPr>
          <w:rFonts w:ascii="Times New Roman" w:hAnsi="Times New Roman"/>
          <w:b/>
          <w:i w:val="0"/>
          <w:sz w:val="32"/>
        </w:rPr>
        <w:t>Referanser</w:t>
      </w:r>
    </w:p>
    <w:p>
      <w:pPr>
        <w:spacing w:after="120"/>
        <w:ind w:left="709" w:hanging="709"/>
      </w:pPr>
      <w:r>
        <w:rPr>
          <w:rFonts w:ascii="Times New Roman" w:hAnsi="Times New Roman"/>
          <w:b w:val="0"/>
          <w:i w:val="0"/>
          <w:sz w:val="24"/>
        </w:rPr>
        <w:t>Alle referanser er formatert i APA 7. utgave.</w:t>
      </w:r>
    </w:p>
    <w:p>
      <w:pPr>
        <w:spacing w:after="120"/>
        <w:ind w:left="709" w:hanging="709"/>
      </w:pPr>
      <w:r>
        <w:rPr>
          <w:rFonts w:ascii="Times New Roman" w:hAnsi="Times New Roman"/>
          <w:b w:val="0"/>
          <w:i w:val="0"/>
          <w:sz w:val="24"/>
        </w:rPr>
        <w:t xml:space="preserve">Carbonneau, R., Laframboise, K., &amp; Vahidov, R. (2008). Application of machine learning techniques for supply chain demand forecasting. </w:t>
      </w:r>
      <w:r>
        <w:rPr>
          <w:rFonts w:ascii="Times New Roman" w:hAnsi="Times New Roman"/>
          <w:b w:val="0"/>
          <w:i/>
          <w:sz w:val="24"/>
        </w:rPr>
        <w:t>European Journal of Operational Research, 184</w:t>
      </w:r>
      <w:r>
        <w:rPr>
          <w:rFonts w:ascii="Times New Roman" w:hAnsi="Times New Roman"/>
          <w:b w:val="0"/>
          <w:i w:val="0"/>
          <w:sz w:val="24"/>
        </w:rPr>
        <w:t>(3), 1140–1154.</w:t>
      </w:r>
    </w:p>
    <w:p>
      <w:pPr>
        <w:spacing w:after="120"/>
        <w:ind w:left="709" w:hanging="709"/>
      </w:pPr>
      <w:r>
        <w:rPr>
          <w:rFonts w:ascii="Times New Roman" w:hAnsi="Times New Roman"/>
          <w:b w:val="0"/>
          <w:i w:val="0"/>
          <w:sz w:val="24"/>
        </w:rPr>
        <w:t xml:space="preserve">Chopra, S., &amp; Meindl, P. (2016). </w:t>
      </w:r>
      <w:r>
        <w:rPr>
          <w:rFonts w:ascii="Times New Roman" w:hAnsi="Times New Roman"/>
          <w:b w:val="0"/>
          <w:i/>
          <w:sz w:val="24"/>
        </w:rPr>
        <w:t>Supply chain management: Strategy, planning, and operation</w:t>
      </w:r>
      <w:r>
        <w:rPr>
          <w:rFonts w:ascii="Times New Roman" w:hAnsi="Times New Roman"/>
          <w:b w:val="0"/>
          <w:i w:val="0"/>
          <w:sz w:val="24"/>
        </w:rPr>
        <w:t xml:space="preserve"> (6. utg.). Pearson.</w:t>
      </w:r>
    </w:p>
    <w:p>
      <w:pPr>
        <w:spacing w:after="120"/>
        <w:ind w:left="709" w:hanging="709"/>
      </w:pPr>
      <w:r>
        <w:rPr>
          <w:rFonts w:ascii="Times New Roman" w:hAnsi="Times New Roman"/>
          <w:b w:val="0"/>
          <w:i w:val="0"/>
          <w:sz w:val="24"/>
        </w:rPr>
        <w:t xml:space="preserve">Fosso Wamba, S., Akter, S., Edwards, A., Chopin, G., &amp; Gnanzou, D. (2017). How 'big data' can make big impact: Findings from a systematic review and a longitudinal case study. </w:t>
      </w:r>
      <w:r>
        <w:rPr>
          <w:rFonts w:ascii="Times New Roman" w:hAnsi="Times New Roman"/>
          <w:b w:val="0"/>
          <w:i/>
          <w:sz w:val="24"/>
        </w:rPr>
        <w:t>International Journal of Production Economics, 165</w:t>
      </w:r>
      <w:r>
        <w:rPr>
          <w:rFonts w:ascii="Times New Roman" w:hAnsi="Times New Roman"/>
          <w:b w:val="0"/>
          <w:i w:val="0"/>
          <w:sz w:val="24"/>
        </w:rPr>
        <w:t>, 234–246.</w:t>
      </w:r>
    </w:p>
    <w:p>
      <w:pPr>
        <w:spacing w:after="120"/>
        <w:ind w:left="709" w:hanging="709"/>
      </w:pPr>
      <w:r>
        <w:rPr>
          <w:rFonts w:ascii="Times New Roman" w:hAnsi="Times New Roman"/>
          <w:b w:val="0"/>
          <w:i w:val="0"/>
          <w:sz w:val="24"/>
        </w:rPr>
        <w:t xml:space="preserve">Harris, F. W. (1913). How many parts to make at once. </w:t>
      </w:r>
      <w:r>
        <w:rPr>
          <w:rFonts w:ascii="Times New Roman" w:hAnsi="Times New Roman"/>
          <w:b w:val="0"/>
          <w:i/>
          <w:sz w:val="24"/>
        </w:rPr>
        <w:t>Factory, the Magazine of Management, 10</w:t>
      </w:r>
      <w:r>
        <w:rPr>
          <w:rFonts w:ascii="Times New Roman" w:hAnsi="Times New Roman"/>
          <w:b w:val="0"/>
          <w:i w:val="0"/>
          <w:sz w:val="24"/>
        </w:rPr>
        <w:t>(2), 135–136.</w:t>
      </w:r>
    </w:p>
    <w:p>
      <w:pPr>
        <w:spacing w:after="120"/>
        <w:ind w:left="709" w:hanging="709"/>
      </w:pPr>
      <w:r>
        <w:rPr>
          <w:rFonts w:ascii="Times New Roman" w:hAnsi="Times New Roman"/>
          <w:b w:val="0"/>
          <w:i w:val="0"/>
          <w:sz w:val="24"/>
        </w:rPr>
        <w:t xml:space="preserve">Hyndman, R. J., &amp; Athanasopoulos, G. (2021). </w:t>
      </w:r>
      <w:r>
        <w:rPr>
          <w:rFonts w:ascii="Times New Roman" w:hAnsi="Times New Roman"/>
          <w:b w:val="0"/>
          <w:i/>
          <w:sz w:val="24"/>
        </w:rPr>
        <w:t>Forecasting: Principles and practice</w:t>
      </w:r>
      <w:r>
        <w:rPr>
          <w:rFonts w:ascii="Times New Roman" w:hAnsi="Times New Roman"/>
          <w:b w:val="0"/>
          <w:i w:val="0"/>
          <w:sz w:val="24"/>
        </w:rPr>
        <w:t xml:space="preserve"> (3. utg.). OTexts. https://otexts.com/fpp3/</w:t>
      </w:r>
    </w:p>
    <w:p>
      <w:pPr>
        <w:spacing w:after="120"/>
        <w:ind w:left="709" w:hanging="709"/>
      </w:pPr>
      <w:r>
        <w:rPr>
          <w:rFonts w:ascii="Times New Roman" w:hAnsi="Times New Roman"/>
          <w:b w:val="0"/>
          <w:i w:val="0"/>
          <w:sz w:val="24"/>
        </w:rPr>
        <w:t xml:space="preserve">Makridakis, S., Spiliotis, E., &amp; Assimakopoulos, V. (2018). Statistical and machine learning forecasting methods: Concerns and ways forward. </w:t>
      </w:r>
      <w:r>
        <w:rPr>
          <w:rFonts w:ascii="Times New Roman" w:hAnsi="Times New Roman"/>
          <w:b w:val="0"/>
          <w:i/>
          <w:sz w:val="24"/>
        </w:rPr>
        <w:t>PLOS ONE, 13</w:t>
      </w:r>
      <w:r>
        <w:rPr>
          <w:rFonts w:ascii="Times New Roman" w:hAnsi="Times New Roman"/>
          <w:b w:val="0"/>
          <w:i w:val="0"/>
          <w:sz w:val="24"/>
        </w:rPr>
        <w:t>(3), e0194889.</w:t>
      </w:r>
    </w:p>
    <w:p>
      <w:pPr>
        <w:spacing w:after="120"/>
        <w:ind w:left="709" w:hanging="709"/>
      </w:pPr>
      <w:r>
        <w:rPr>
          <w:rFonts w:ascii="Times New Roman" w:hAnsi="Times New Roman"/>
          <w:b w:val="0"/>
          <w:i w:val="0"/>
          <w:sz w:val="24"/>
        </w:rPr>
        <w:t xml:space="preserve">Silver, E. A., Pyke, D. F., &amp; Thomas, D. J. (2017). </w:t>
      </w:r>
      <w:r>
        <w:rPr>
          <w:rFonts w:ascii="Times New Roman" w:hAnsi="Times New Roman"/>
          <w:b w:val="0"/>
          <w:i/>
          <w:sz w:val="24"/>
        </w:rPr>
        <w:t>Inventory and production management in supply chains</w:t>
      </w:r>
      <w:r>
        <w:rPr>
          <w:rFonts w:ascii="Times New Roman" w:hAnsi="Times New Roman"/>
          <w:b w:val="0"/>
          <w:i w:val="0"/>
          <w:sz w:val="24"/>
        </w:rPr>
        <w:t xml:space="preserve"> (4. utg.). CRC Press.</w:t>
      </w:r>
    </w:p>
    <w:p>
      <w:pPr>
        <w:spacing w:after="120"/>
        <w:ind w:left="709" w:hanging="709"/>
      </w:pPr>
      <w:r>
        <w:rPr>
          <w:rFonts w:ascii="Times New Roman" w:hAnsi="Times New Roman"/>
          <w:b w:val="0"/>
          <w:i w:val="0"/>
          <w:sz w:val="24"/>
        </w:rPr>
        <w:t xml:space="preserve">Toorajipour, R., Sohrabpour, V., Nazarpour, A., Oghazi, P., &amp; Fischl, M. (2021). Artificial intelligence in supply chain management: A systematic literature review. </w:t>
      </w:r>
      <w:r>
        <w:rPr>
          <w:rFonts w:ascii="Times New Roman" w:hAnsi="Times New Roman"/>
          <w:b w:val="0"/>
          <w:i/>
          <w:sz w:val="24"/>
        </w:rPr>
        <w:t>Journal of Business Research, 122</w:t>
      </w:r>
      <w:r>
        <w:rPr>
          <w:rFonts w:ascii="Times New Roman" w:hAnsi="Times New Roman"/>
          <w:b w:val="0"/>
          <w:i w:val="0"/>
          <w:sz w:val="24"/>
        </w:rPr>
        <w:t>, 502–517.</w:t>
      </w:r>
    </w:p>
    <w:p>
      <w:pPr>
        <w:spacing w:after="120"/>
        <w:ind w:left="709" w:hanging="709"/>
      </w:pPr>
      <w:r>
        <w:rPr>
          <w:rFonts w:ascii="Times New Roman" w:hAnsi="Times New Roman"/>
          <w:b w:val="0"/>
          <w:i w:val="0"/>
          <w:sz w:val="24"/>
        </w:rPr>
        <w:t xml:space="preserve">van der Vorst, J. G. A. J., Beulens, A. J. M., &amp; van Beek, P. (2000). Modelling and simulating multi-echelon food systems. </w:t>
      </w:r>
      <w:r>
        <w:rPr>
          <w:rFonts w:ascii="Times New Roman" w:hAnsi="Times New Roman"/>
          <w:b w:val="0"/>
          <w:i/>
          <w:sz w:val="24"/>
        </w:rPr>
        <w:t>European Journal of Operational Research, 122</w:t>
      </w:r>
      <w:r>
        <w:rPr>
          <w:rFonts w:ascii="Times New Roman" w:hAnsi="Times New Roman"/>
          <w:b w:val="0"/>
          <w:i w:val="0"/>
          <w:sz w:val="24"/>
        </w:rPr>
        <w:t>(2), 354–366.</w:t>
      </w:r>
    </w:p>
    <w:p>
      <w:r>
        <w:br w:type="page"/>
      </w:r>
    </w:p>
    <w:p>
      <w:pPr>
        <w:pStyle w:val="Heading1"/>
      </w:pPr>
      <w:r>
        <w:rPr>
          <w:rFonts w:ascii="Times New Roman" w:hAnsi="Times New Roman"/>
          <w:b/>
          <w:i w:val="0"/>
          <w:sz w:val="32"/>
        </w:rPr>
        <w:t>Vedlegg – Python-kode</w:t>
      </w:r>
    </w:p>
    <w:p>
      <w:pPr>
        <w:spacing w:after="120"/>
      </w:pPr>
      <w:r>
        <w:rPr>
          <w:rFonts w:ascii="Times New Roman" w:hAnsi="Times New Roman"/>
          <w:b w:val="0"/>
          <w:i w:val="0"/>
          <w:sz w:val="24"/>
        </w:rPr>
        <w:t xml:space="preserve">Alle analyser er gjennomført i Python 3. Koden kjøres fra prosjektets rotmappe med kommandoen </w:t>
      </w:r>
      <w:r>
        <w:rPr>
          <w:rFonts w:ascii="Courier New" w:hAnsi="Courier New"/>
          <w:b w:val="0"/>
          <w:i w:val="0"/>
          <w:sz w:val="20"/>
        </w:rPr>
        <w:t>python 004_scripts/kjor_alt.py</w:t>
      </w:r>
      <w:r>
        <w:rPr>
          <w:rFonts w:ascii="Times New Roman" w:hAnsi="Times New Roman"/>
          <w:b w:val="0"/>
          <w:i w:val="0"/>
          <w:sz w:val="24"/>
        </w:rPr>
        <w:t xml:space="preserve">. Avhengigheter er spesifisert i </w:t>
      </w:r>
      <w:r>
        <w:rPr>
          <w:rFonts w:ascii="Courier New" w:hAnsi="Courier New"/>
          <w:b w:val="0"/>
          <w:i w:val="0"/>
          <w:sz w:val="20"/>
        </w:rPr>
        <w:t>requirements.txt</w:t>
      </w:r>
      <w:r>
        <w:rPr>
          <w:rFonts w:ascii="Times New Roman" w:hAnsi="Times New Roman"/>
          <w:b w:val="0"/>
          <w:i w:val="0"/>
          <w:sz w:val="24"/>
        </w:rPr>
        <w:t>.</w:t>
      </w:r>
    </w:p>
    <w:p>
      <w:pPr>
        <w:pBdr>
          <w:bottom w:val="single" w:sz="6" w:space="1" w:color="AAAAAA"/>
        </w:pBdr>
        <w:spacing w:before="0" w:after="120"/>
      </w:pPr>
    </w:p>
    <w:p>
      <w:pPr>
        <w:pStyle w:val="Heading2"/>
        <w:spacing w:before="240" w:after="80"/>
      </w:pPr>
      <w:r>
        <w:rPr>
          <w:rFonts w:ascii="Times New Roman" w:hAnsi="Times New Roman"/>
          <w:b/>
          <w:i w:val="0"/>
          <w:sz w:val="26"/>
        </w:rPr>
        <w:t>Vedlegg A – Datainnlasting og rensing (`01_last_inn_data.py`)</w:t>
      </w:r>
    </w:p>
    <w:p>
      <w:pPr>
        <w:spacing w:after="120" w:before="120"/>
        <w:ind w:left="567"/>
        <w:shd w:val="clear" w:color="auto" w:fill="F2F2F2"/>
      </w:pPr>
      <w:r>
        <w:rPr>
          <w:rFonts w:ascii="Courier New" w:hAnsi="Courier New"/>
          <w:b w:val="0"/>
          <w:i w:val="0"/>
          <w:sz w:val="18"/>
        </w:rPr>
        <w:t>"""</w:t>
        <w:br/>
        <w:t>Steg 1: Last inn og rens salgsdata fra ERP-eksport (Byggmakker Gravdal).</w:t>
        <w:br/>
        <w:br/>
        <w:t>Filformat (Customreport):</w:t>
        <w:br/>
        <w:t xml:space="preserve">  - Rad 0–7:  metadata/header</w:t>
        <w:br/>
        <w:t xml:space="preserve">  - Kolonne 0: YYYYWW-ukenummer (f.eks. 202401 = 2024 uke 1)</w:t>
        <w:br/>
        <w:t xml:space="preserve">  - Kolonnerekkefølge per produkt: Quantity | Cost price | kostpris pr enhet</w:t>
        <w:br/>
        <w:t xml:space="preserve">    Produkt 1 (Terrassebord): kol 1–3</w:t>
        <w:br/>
        <w:t xml:space="preserve">    Produkt 2 (Planke):       kol 4–6</w:t>
        <w:br/>
        <w:t xml:space="preserve">    Produkt 3 (Terrasseskrue): kol 7–9</w:t>
        <w:br/>
        <w:t xml:space="preserve">    Produkt 4 (Skrue5x90):    kol 10–12</w:t>
        <w:br/>
        <w:t>"""</w:t>
        <w:br/>
        <w:br/>
        <w:t>import pandas as pd</w:t>
        <w:br/>
        <w:t>import numpy as np</w:t>
        <w:br/>
        <w:t>from pathlib import Path</w:t>
        <w:br/>
        <w:br/>
        <w:t>ROOT = Path(__file__).parent.parent</w:t>
        <w:br/>
        <w:t>RAW  = ROOT / "002_data" / "raw"</w:t>
        <w:br/>
        <w:t>PROC = ROOT / "002_data" / "processed"</w:t>
        <w:br/>
        <w:t>PROC.mkdir(exist_ok=True)</w:t>
        <w:br/>
        <w:br/>
        <w:t>EXCEL_FIL    = RAW / "salgsrapport Oskar v2.xlsx"</w:t>
        <w:br/>
        <w:t>HEADER_RADER = 8</w:t>
        <w:br/>
        <w:br/>
        <w:t>PRODUKT_KOLONNER = {</w:t>
        <w:br/>
        <w:t xml:space="preserve">    "Terrassebord": 1,</w:t>
        <w:br/>
        <w:t xml:space="preserve">    "Planke":       4,</w:t>
        <w:br/>
        <w:t xml:space="preserve">    "Terrasseskrue": 7,</w:t>
        <w:br/>
        <w:t xml:space="preserve">    "Skrue5x90":    10,</w:t>
        <w:br/>
        <w:t>}</w:t>
        <w:br/>
        <w:br/>
        <w:br/>
        <w:t>def uke_til_dato(yyyyww: int) -&gt; pd.Timestamp:</w:t>
        <w:br/>
        <w:t xml:space="preserve">    s = str(int(yyyyww))</w:t>
        <w:br/>
        <w:t xml:space="preserve">    return pd.Timestamp.fromisocalendar(int(s[:4]), int(s[4:]), 1)</w:t>
        <w:br/>
        <w:br/>
        <w:br/>
        <w:t>def main():</w:t>
        <w:br/>
        <w:t xml:space="preserve">    xl   = pd.read_excel(EXCEL_FIL, header=None)</w:t>
        <w:br/>
        <w:t xml:space="preserve">    data = xl.iloc[HEADER_RADER:].reset_index(drop=True)</w:t>
        <w:br/>
        <w:t xml:space="preserve">    data[0] = data[0].astype(str).str.strip()</w:t>
        <w:br/>
        <w:t xml:space="preserve">    dato = data[0].apply(</w:t>
        <w:br/>
        <w:t xml:space="preserve">        lambda x: uke_til_dato(x) if x.replace('.', '').isdigit() else pd.NaT</w:t>
        <w:br/>
        <w:t xml:space="preserve">    )</w:t>
        <w:br/>
        <w:t xml:space="preserve">    df = pd.DataFrame({"Dato": dato})</w:t>
        <w:br/>
        <w:t xml:space="preserve">    for namn, kol in PRODUKT_KOLONNER.items():</w:t>
        <w:br/>
        <w:t xml:space="preserve">        serie = data[kol].replace("-", np.nan).astype(float)</w:t>
        <w:br/>
        <w:t xml:space="preserve">        df[namn] = serie.clip(lower=0).fillna(0).values</w:t>
        <w:br/>
        <w:t xml:space="preserve">    df = df.dropna(subset=["Dato"]).set_index("Dato").sort_index()</w:t>
        <w:br/>
        <w:t xml:space="preserve">    df = df.loc["2024-01-01":"2026-04-30"]</w:t>
        <w:br/>
        <w:t xml:space="preserve">    df.to_csv(PROC / "ukentlig_salg.csv")</w:t>
        <w:br/>
        <w:br/>
        <w:br/>
        <w:t>if __name__ == "__main__":</w:t>
        <w:br/>
        <w:t xml:space="preserve">    main()</w:t>
      </w:r>
    </w:p>
    <w:p>
      <w:pPr>
        <w:pBdr>
          <w:bottom w:val="single" w:sz="6" w:space="1" w:color="AAAAAA"/>
        </w:pBdr>
        <w:spacing w:before="0" w:after="120"/>
      </w:pPr>
    </w:p>
    <w:p>
      <w:pPr>
        <w:pStyle w:val="Heading2"/>
        <w:spacing w:before="240" w:after="80"/>
      </w:pPr>
      <w:r>
        <w:rPr>
          <w:rFonts w:ascii="Times New Roman" w:hAnsi="Times New Roman"/>
          <w:b/>
          <w:i w:val="0"/>
          <w:sz w:val="26"/>
        </w:rPr>
        <w:t>Vedlegg B – Deskriptiv analyse (`02_deskriptiv_analyse.py`)</w:t>
      </w:r>
    </w:p>
    <w:p>
      <w:pPr>
        <w:spacing w:after="120" w:before="120"/>
        <w:ind w:left="567"/>
        <w:shd w:val="clear" w:color="auto" w:fill="F2F2F2"/>
      </w:pPr>
      <w:r>
        <w:rPr>
          <w:rFonts w:ascii="Courier New" w:hAnsi="Courier New"/>
          <w:b w:val="0"/>
          <w:i w:val="0"/>
          <w:sz w:val="18"/>
        </w:rPr>
        <w:t>import pandas as pd</w:t>
        <w:br/>
        <w:t>import numpy as np</w:t>
        <w:br/>
        <w:t>import matplotlib.pyplot as plt</w:t>
        <w:br/>
        <w:t>import matplotlib.dates as mdates</w:t>
        <w:br/>
        <w:t>from pathlib import Path</w:t>
        <w:br/>
        <w:br/>
        <w:t>ROOT    = Path(__file__).parent.parent</w:t>
        <w:br/>
        <w:t>PROC    = ROOT / "002_data" / "processed"</w:t>
        <w:br/>
        <w:t>FIGURER = ROOT / "005_report" / "figures"</w:t>
        <w:br/>
        <w:br/>
        <w:t>VISNINGSNAVN = {</w:t>
        <w:br/>
        <w:t xml:space="preserve">    "Terrassebord":  "Terrassebord (28x120)",</w:t>
        <w:br/>
        <w:t xml:space="preserve">    "Planke":        "Planke (48x98)",</w:t>
        <w:br/>
        <w:t xml:space="preserve">    "Terrasseskrue": "Terrasseskrue (4,2x55)",</w:t>
        <w:br/>
        <w:t xml:space="preserve">    "Skrue5x90":     "Skrue 5x90",</w:t>
        <w:br/>
        <w:t>}</w:t>
        <w:br/>
        <w:br/>
        <w:br/>
        <w:t>def deskriptiv_tabell(df):</w:t>
        <w:br/>
        <w:t xml:space="preserve">    rader = []</w:t>
        <w:br/>
        <w:t xml:space="preserve">    for kol in df.columns:</w:t>
        <w:br/>
        <w:t xml:space="preserve">        s = df[kol]</w:t>
        <w:br/>
        <w:t xml:space="preserve">        rader.append({</w:t>
        <w:br/>
        <w:t xml:space="preserve">            "Produkt": VISNINGSNAVN.get(kol, kol),</w:t>
        <w:br/>
        <w:t xml:space="preserve">            "N": len(s), "Snitt": round(s.mean(), 1),</w:t>
        <w:br/>
        <w:t xml:space="preserve">            "Std": round(s.std(), 1), "Min": round(s.min(), 1),</w:t>
        <w:br/>
        <w:t xml:space="preserve">            "Q1": round(s.quantile(0.25), 1), "Median": round(s.median(), 1),</w:t>
        <w:br/>
        <w:t xml:space="preserve">            "Q3": round(s.quantile(0.75), 1), "Maks": round(s.max(), 1),</w:t>
        <w:br/>
        <w:t xml:space="preserve">            "CV%": f"{round(s.std() / s.mean() * 100)}%",</w:t>
        <w:br/>
        <w:t xml:space="preserve">        })</w:t>
        <w:br/>
        <w:t xml:space="preserve">    return pd.DataFrame(rader)</w:t>
        <w:br/>
        <w:br/>
        <w:br/>
        <w:t>def main():</w:t>
        <w:br/>
        <w:t xml:space="preserve">    df = pd.read_csv(PROC / "ukentlig_salg.csv", index_col=0, parse_dates=True)</w:t>
        <w:br/>
        <w:t xml:space="preserve">    tabell = deskriptiv_tabell(df)</w:t>
        <w:br/>
        <w:t xml:space="preserve">    tabell.to_csv(PROC / "tabell_6_1_deskriptiv.csv", index=False)</w:t>
        <w:br/>
        <w:br/>
        <w:t xml:space="preserve">    fig, axes = plt.subplots(2, 2, figsize=(14, 8))</w:t>
        <w:br/>
        <w:t xml:space="preserve">    fig.suptitle("Figur 6.1 – Ukentlig salg per produkt med trendlinje", fontsize=13)</w:t>
        <w:br/>
        <w:t xml:space="preserve">    for i, kol in enumerate(df.columns):</w:t>
        <w:br/>
        <w:t xml:space="preserve">        ax = axes.flatten()[i]</w:t>
        <w:br/>
        <w:t xml:space="preserve">        s  = df[kol]</w:t>
        <w:br/>
        <w:t xml:space="preserve">        ax.plot(s.index, s.values, linewidth=0.9, label="Ukentlig salg")</w:t>
        <w:br/>
        <w:t xml:space="preserve">        ax.plot(s.index, s.rolling(4).mean(), linestyle="--", label="4-ukers snitt")</w:t>
        <w:br/>
        <w:t xml:space="preserve">        x = np.arange(len(s))</w:t>
        <w:br/>
        <w:t xml:space="preserve">        ax.plot(s.index, np.poly1d(np.polyfit(x, s.values, 1))(x),</w:t>
        <w:br/>
        <w:t xml:space="preserve">                linestyle="-.", color="red", label="Trend")</w:t>
        <w:br/>
        <w:t xml:space="preserve">        ax.set_title(VISNINGSNAVN.get(kol, kol), fontsize=10)</w:t>
        <w:br/>
        <w:t xml:space="preserve">        ax.xaxis.set_major_formatter(mdates.DateFormatter("%b\n%Y"))</w:t>
        <w:br/>
        <w:t xml:space="preserve">        ax.legend(fontsize=7)</w:t>
        <w:br/>
        <w:t xml:space="preserve">    plt.tight_layout()</w:t>
        <w:br/>
        <w:t xml:space="preserve">    plt.savefig(FIGURER / "fig6_1_ukentlig_salg.png", dpi=150, bbox_inches="tight")</w:t>
        <w:br/>
        <w:t xml:space="preserve">    plt.close()</w:t>
        <w:br/>
        <w:br/>
        <w:br/>
        <w:t>if __name__ == "__main__":</w:t>
        <w:br/>
        <w:t xml:space="preserve">    main()</w:t>
      </w:r>
    </w:p>
    <w:p>
      <w:pPr>
        <w:pBdr>
          <w:bottom w:val="single" w:sz="6" w:space="1" w:color="AAAAAA"/>
        </w:pBdr>
        <w:spacing w:before="0" w:after="120"/>
      </w:pPr>
    </w:p>
    <w:p>
      <w:pPr>
        <w:pStyle w:val="Heading2"/>
        <w:spacing w:before="240" w:after="80"/>
      </w:pPr>
      <w:r>
        <w:rPr>
          <w:rFonts w:ascii="Times New Roman" w:hAnsi="Times New Roman"/>
          <w:b/>
          <w:i w:val="0"/>
          <w:sz w:val="26"/>
        </w:rPr>
        <w:t>Vedlegg C – Stasjonaritetstest og ACF/PACF (`03_stasjonaritet_acf_pacf.py`)</w:t>
      </w:r>
    </w:p>
    <w:p>
      <w:pPr>
        <w:spacing w:after="120" w:before="120"/>
        <w:ind w:left="567"/>
        <w:shd w:val="clear" w:color="auto" w:fill="F2F2F2"/>
      </w:pPr>
      <w:r>
        <w:rPr>
          <w:rFonts w:ascii="Courier New" w:hAnsi="Courier New"/>
          <w:b w:val="0"/>
          <w:i w:val="0"/>
          <w:sz w:val="18"/>
        </w:rPr>
        <w:t>import pandas as pd</w:t>
        <w:br/>
        <w:t>import numpy as np</w:t>
        <w:br/>
        <w:t>import matplotlib.pyplot as plt</w:t>
        <w:br/>
        <w:t>from pathlib import Path</w:t>
        <w:br/>
        <w:t>from statsmodels.tsa.stattools import adfuller</w:t>
        <w:br/>
        <w:t>from statsmodels.graphics.tsaplots import plot_acf, plot_pacf</w:t>
        <w:br/>
        <w:br/>
        <w:t>ROOT    = Path(__file__).parent.parent</w:t>
        <w:br/>
        <w:t>PROC    = ROOT / "002_data" / "processed"</w:t>
        <w:br/>
        <w:t>FIGURER = ROOT / "005_report" / "figures"</w:t>
        <w:br/>
        <w:br/>
        <w:t>VISNINGSNAVN = {</w:t>
        <w:br/>
        <w:t xml:space="preserve">    "Terrassebord":  "Terrassebord (28x120)",  "Planke": "Planke (48x98)",</w:t>
        <w:br/>
        <w:t xml:space="preserve">    "Terrasseskrue": "Terrasseskrue (4,2x55)", "Skrue5x90": "Skrue 5x90",</w:t>
        <w:br/>
        <w:t>}</w:t>
        <w:br/>
        <w:br/>
        <w:br/>
        <w:t>def kjor_adf(serie, navn):</w:t>
        <w:br/>
        <w:t xml:space="preserve">    s_pos = serie.replace(0, 0.01)</w:t>
        <w:br/>
        <w:t xml:space="preserve">    resultater = []</w:t>
        <w:br/>
        <w:t xml:space="preserve">    for label, s in [("Original", serie),</w:t>
        <w:br/>
        <w:t xml:space="preserve">                     ("Log + diff (d=1)", np.log(s_pos).diff().dropna())]:</w:t>
        <w:br/>
        <w:t xml:space="preserve">        res = adfuller(s, autolag="AIC")</w:t>
        <w:br/>
        <w:t xml:space="preserve">        resultater.append({</w:t>
        <w:br/>
        <w:t xml:space="preserve">            "Produkt": VISNINGSNAVN.get(navn, navn), "Serie": label,</w:t>
        <w:br/>
        <w:t xml:space="preserve">            "ADF-stat": round(res[0], 3), "p-verdi": round(res[1], 4),</w:t>
        <w:br/>
        <w:t xml:space="preserve">            "Krit. 5%": round(res[4]["5%"], 3),</w:t>
        <w:br/>
        <w:t xml:space="preserve">            "Stasjonær": "✓" if res[1] &lt; 0.05 else "✗",</w:t>
        <w:br/>
        <w:t xml:space="preserve">        })</w:t>
        <w:br/>
        <w:t xml:space="preserve">    return resultater</w:t>
        <w:br/>
        <w:br/>
        <w:br/>
        <w:t>def main():</w:t>
        <w:br/>
        <w:t xml:space="preserve">    df = pd.read_csv(PROC / "ukentlig_salg.csv", index_col=0, parse_dates=True)</w:t>
        <w:br/>
        <w:t xml:space="preserve">    alle = []</w:t>
        <w:br/>
        <w:t xml:space="preserve">    for kol in df.columns:</w:t>
        <w:br/>
        <w:t xml:space="preserve">        alle.extend(kjor_adf(df[kol], kol))</w:t>
        <w:br/>
        <w:t xml:space="preserve">    pd.DataFrame(alle).to_csv(PROC / "adf_resultater.csv", index=False)</w:t>
        <w:br/>
        <w:br/>
        <w:t xml:space="preserve">    fig, axes = plt.subplots(len(df.columns), 2, figsize=(13, 12))</w:t>
        <w:br/>
        <w:t xml:space="preserve">    for i, kol in enumerate(df.columns):</w:t>
        <w:br/>
        <w:t xml:space="preserve">        s_diff = np.log(df[kol].replace(0, 0.01)).diff().dropna()</w:t>
        <w:br/>
        <w:t xml:space="preserve">        plot_acf(s_diff, ax=axes[i, 0], lags=26, zero=False,</w:t>
        <w:br/>
        <w:t xml:space="preserve">                 title=f"ACF – {VISNINGSNAVN.get(kol, kol)}")</w:t>
        <w:br/>
        <w:t xml:space="preserve">        plot_pacf(s_diff, ax=axes[i, 1], lags=26, zero=False, method="ywm",</w:t>
        <w:br/>
        <w:t xml:space="preserve">                  title=f"PACF – {VISNINGSNAVN.get(kol, kol)}")</w:t>
        <w:br/>
        <w:t xml:space="preserve">        for ax in axes[i]:</w:t>
        <w:br/>
        <w:t xml:space="preserve">            for lag in [13, 26]:</w:t>
        <w:br/>
        <w:t xml:space="preserve">                ax.axvline(lag, color="red", linestyle="--", linewidth=0.8)</w:t>
        <w:br/>
        <w:t xml:space="preserve">    plt.tight_layout()</w:t>
        <w:br/>
        <w:t xml:space="preserve">    plt.savefig(FIGURER / "fig_acf_pacf.png", dpi=150, bbox_inches="tight")</w:t>
        <w:br/>
        <w:t xml:space="preserve">    plt.close()</w:t>
        <w:br/>
        <w:br/>
        <w:br/>
        <w:t>if __name__ == "__main__":</w:t>
        <w:br/>
        <w:t xml:space="preserve">    main()</w:t>
      </w:r>
    </w:p>
    <w:p>
      <w:pPr>
        <w:pBdr>
          <w:bottom w:val="single" w:sz="6" w:space="1" w:color="AAAAAA"/>
        </w:pBdr>
        <w:spacing w:before="0" w:after="120"/>
      </w:pPr>
    </w:p>
    <w:p>
      <w:pPr>
        <w:pStyle w:val="Heading2"/>
        <w:spacing w:before="240" w:after="80"/>
      </w:pPr>
      <w:r>
        <w:rPr>
          <w:rFonts w:ascii="Times New Roman" w:hAnsi="Times New Roman"/>
          <w:b/>
          <w:i w:val="0"/>
          <w:sz w:val="26"/>
        </w:rPr>
        <w:t>Vedlegg D – SARIMA-modellering (`04_sarima.py`)</w:t>
      </w:r>
    </w:p>
    <w:p>
      <w:pPr>
        <w:spacing w:after="120" w:before="120"/>
        <w:ind w:left="567"/>
        <w:shd w:val="clear" w:color="auto" w:fill="F2F2F2"/>
      </w:pPr>
      <w:r>
        <w:rPr>
          <w:rFonts w:ascii="Courier New" w:hAnsi="Courier New"/>
          <w:b w:val="0"/>
          <w:i w:val="0"/>
          <w:sz w:val="18"/>
        </w:rPr>
        <w:t>import warnings</w:t>
        <w:br/>
        <w:t>import pandas as pd</w:t>
        <w:br/>
        <w:t>import numpy as np</w:t>
        <w:br/>
        <w:t>import matplotlib.pyplot as plt</w:t>
        <w:br/>
        <w:t>from pathlib import Path</w:t>
        <w:br/>
        <w:t>from statsmodels.tsa.statespace.sarimax import SARIMAX</w:t>
        <w:br/>
        <w:t>from statsmodels.stats.diagnostic import acorr_ljungbox</w:t>
        <w:br/>
        <w:t>from statsmodels.graphics.tsaplots import plot_acf</w:t>
        <w:br/>
        <w:br/>
        <w:t>warnings.filterwarnings("ignore")</w:t>
        <w:br/>
        <w:br/>
        <w:t>ROOT    = Path(__file__).parent.parent</w:t>
        <w:br/>
        <w:t>PROC    = ROOT / "002_data" / "processed"</w:t>
        <w:br/>
        <w:t>FIGURER = ROOT / "005_report" / "figures"</w:t>
        <w:br/>
        <w:br/>
        <w:t>ORDER      = (1, 1, 1)</w:t>
        <w:br/>
        <w:t>SEASONAL   = (1, 0, 1, 13)</w:t>
        <w:br/>
        <w:t>TRAIN_FRAC = 0.80</w:t>
        <w:br/>
        <w:br/>
        <w:t>VISNINGSNAVN = {</w:t>
        <w:br/>
        <w:t xml:space="preserve">    "Terrassebord":  "Terrassebord (28x120)",  "Planke": "Planke (48x98)",</w:t>
        <w:br/>
        <w:t xml:space="preserve">    "Terrasseskrue": "Terrasseskrue (4,2x55)", "Skrue5x90": "Skrue 5x90",</w:t>
        <w:br/>
        <w:t>}</w:t>
        <w:br/>
        <w:br/>
        <w:br/>
        <w:t>def main():</w:t>
        <w:br/>
        <w:t xml:space="preserve">    df = pd.read_csv(PROC / "ukentlig_salg.csv", index_col=0, parse_dates=True)</w:t>
        <w:br/>
        <w:t xml:space="preserve">    resultater, modell_tabell, prognoser = {}, [], {}</w:t>
        <w:br/>
        <w:br/>
        <w:t xml:space="preserve">    for kol in df.columns:</w:t>
        <w:br/>
        <w:t xml:space="preserve">        serie  = df[kol]</w:t>
        <w:br/>
        <w:t xml:space="preserve">        n_tren = int(len(serie) * TRAIN_FRAC)</w:t>
        <w:br/>
        <w:t xml:space="preserve">        s_log  = np.log(serie.replace(0, 0.01))</w:t>
        <w:br/>
        <w:t xml:space="preserve">        modell = SARIMAX(s_log.iloc[:n_tren], order=ORDER, seasonal_order=SEASONAL,</w:t>
        <w:br/>
        <w:t xml:space="preserve">                         enforce_stationarity=False, enforce_invertibility=False)</w:t>
        <w:br/>
        <w:t xml:space="preserve">        res = modell.fit(disp=False)</w:t>
        <w:br/>
        <w:t xml:space="preserve">        resultater[kol] = res</w:t>
        <w:br/>
        <w:t xml:space="preserve">        modell_tabell.append({</w:t>
        <w:br/>
        <w:t xml:space="preserve">            "Produkt": VISNINGSNAVN.get(kol, kol),</w:t>
        <w:br/>
        <w:t xml:space="preserve">            "AIC": round(res.aic, 1), "BIC": round(res.bic, 1),</w:t>
        <w:br/>
        <w:t xml:space="preserve">            "Log-likelihood": round(res.llf, 1),</w:t>
        <w:br/>
        <w:t xml:space="preserve">        })</w:t>
        <w:br/>
        <w:t xml:space="preserve">        n_test     = len(serie) - n_tren</w:t>
        <w:br/>
        <w:t xml:space="preserve">        test_index = serie.index[n_tren:]</w:t>
        <w:br/>
        <w:t xml:space="preserve">        prognoser[kol] = pd.Series(</w:t>
        <w:br/>
        <w:t xml:space="preserve">            np.exp(res.forecast(steps=n_test).values), index=test_index, name=kol</w:t>
        <w:br/>
        <w:t xml:space="preserve">        )</w:t>
        <w:br/>
        <w:br/>
        <w:t xml:space="preserve">    pd.DataFrame(modell_tabell).to_csv(PROC / "sarima_modell_tabell.csv", index=False)</w:t>
        <w:br/>
        <w:br/>
        <w:t xml:space="preserve">    lb_rader = []</w:t>
        <w:br/>
        <w:t xml:space="preserve">    for navn, res in resultater.items():</w:t>
        <w:br/>
        <w:t xml:space="preserve">        for lag in [13, 26]:</w:t>
        <w:br/>
        <w:t xml:space="preserve">            lb = acorr_ljungbox(res.resid, lags=[lag], return_df=True)</w:t>
        <w:br/>
        <w:t xml:space="preserve">            p  = float(lb["lb_pvalue"].iloc[0])</w:t>
        <w:br/>
        <w:t xml:space="preserve">            lb_rader.append({</w:t>
        <w:br/>
        <w:t xml:space="preserve">                "Produkt": VISNINGSNAVN.get(navn, navn), "Lag": lag,</w:t>
        <w:br/>
        <w:t xml:space="preserve">                "Q-stat": round(float(lb["lb_stat"].iloc[0]), 2),</w:t>
        <w:br/>
        <w:t xml:space="preserve">                "p-verdi": round(p, 4),</w:t>
        <w:br/>
        <w:t xml:space="preserve">                "Konklusjon": "Ingen autokorrelasjon ✓" if p &gt; 0.05</w:t>
        <w:br/>
        <w:t xml:space="preserve">                              else "Signifikant autokorrelasjon",</w:t>
        <w:br/>
        <w:t xml:space="preserve">            })</w:t>
        <w:br/>
        <w:t xml:space="preserve">    pd.DataFrame(lb_rader).to_csv(PROC / "ljung_box.csv", index=False)</w:t>
        <w:br/>
        <w:t xml:space="preserve">    pd.DataFrame(prognoser).to_csv(PROC / "sarima_prognoser.csv")</w:t>
        <w:br/>
        <w:br/>
        <w:br/>
        <w:t>if __name__ == "__main__":</w:t>
        <w:br/>
        <w:t xml:space="preserve">    main()</w:t>
      </w:r>
    </w:p>
    <w:p>
      <w:pPr>
        <w:pBdr>
          <w:bottom w:val="single" w:sz="6" w:space="1" w:color="AAAAAA"/>
        </w:pBdr>
        <w:spacing w:before="0" w:after="120"/>
      </w:pPr>
    </w:p>
    <w:p>
      <w:pPr>
        <w:pStyle w:val="Heading2"/>
        <w:spacing w:before="240" w:after="80"/>
      </w:pPr>
      <w:r>
        <w:rPr>
          <w:rFonts w:ascii="Times New Roman" w:hAnsi="Times New Roman"/>
          <w:b/>
          <w:i w:val="0"/>
          <w:sz w:val="26"/>
        </w:rPr>
        <w:t>Vedlegg E – Gradient Boosting (`05_gradient_boosting.py`)</w:t>
      </w:r>
    </w:p>
    <w:p>
      <w:pPr>
        <w:spacing w:after="120" w:before="120"/>
        <w:ind w:left="567"/>
        <w:shd w:val="clear" w:color="auto" w:fill="F2F2F2"/>
      </w:pPr>
      <w:r>
        <w:rPr>
          <w:rFonts w:ascii="Courier New" w:hAnsi="Courier New"/>
          <w:b w:val="0"/>
          <w:i w:val="0"/>
          <w:sz w:val="18"/>
        </w:rPr>
        <w:t>import pandas as pd</w:t>
        <w:br/>
        <w:t>import numpy as np</w:t>
        <w:br/>
        <w:t>from pathlib import Path</w:t>
        <w:br/>
        <w:t>from sklearn.ensemble import GradientBoostingRegressor</w:t>
        <w:br/>
        <w:t>from sklearn.metrics import mean_squared_error, mean_absolute_error</w:t>
        <w:br/>
        <w:br/>
        <w:t>ROOT = Path(__file__).parent.parent</w:t>
        <w:br/>
        <w:t>PROC = ROOT / "002_data" / "processed"</w:t>
        <w:br/>
        <w:br/>
        <w:t>GB_PARAMS  = dict(n_estimators=200, learning_rate=0.05, max_depth=3, random_state=42)</w:t>
        <w:br/>
        <w:t>TRAIN_FRAC = 0.80</w:t>
        <w:br/>
        <w:br/>
        <w:t>VISNINGSNAVN = {</w:t>
        <w:br/>
        <w:t xml:space="preserve">    "Terrassebord":  "Terrassebord (28x120)",  "Planke": "Planke (48x98)",</w:t>
        <w:br/>
        <w:t xml:space="preserve">    "Terrasseskrue": "Terrasseskrue (4,2x55)", "Skrue5x90": "Skrue 5x90",</w:t>
        <w:br/>
        <w:t>}</w:t>
        <w:br/>
        <w:br/>
        <w:br/>
        <w:t>def lag_features(serie):</w:t>
        <w:br/>
        <w:t xml:space="preserve">    df = pd.DataFrame({"y": serie.values}, index=serie.index)</w:t>
        <w:br/>
        <w:t xml:space="preserve">    for lag in range(1, 9):</w:t>
        <w:br/>
        <w:t xml:space="preserve">        df[f"lag_{lag}"] = df["y"].shift(lag)</w:t>
        <w:br/>
        <w:t xml:space="preserve">    df["rull_snitt_4"] = df["y"].shift(1).rolling(4).mean()</w:t>
        <w:br/>
        <w:t xml:space="preserve">    df["rull_snitt_8"] = df["y"].shift(1).rolling(8).mean()</w:t>
        <w:br/>
        <w:t xml:space="preserve">    df["uke_nr"]       = serie.index.isocalendar().week.astype(int).values</w:t>
        <w:br/>
        <w:t xml:space="preserve">    df["sesong_mod13"] = df["uke_nr"] % 13</w:t>
        <w:br/>
        <w:t xml:space="preserve">    return df.dropna()</w:t>
        <w:br/>
        <w:br/>
        <w:br/>
        <w:t>def main():</w:t>
        <w:br/>
        <w:t xml:space="preserve">    df = pd.read_csv(PROC / "ukentlig_salg.csv", index_col=0, parse_dates=True)</w:t>
        <w:br/>
        <w:t xml:space="preserve">    resultater, alle_prognoser = [], {}</w:t>
        <w:br/>
        <w:br/>
        <w:t xml:space="preserve">    for kol in df.columns:</w:t>
        <w:br/>
        <w:t xml:space="preserve">        feat       = lag_features(df[kol])</w:t>
        <w:br/>
        <w:t xml:space="preserve">        split_dato = df[kol].index[int(len(df[kol]) * TRAIN_FRAC)]</w:t>
        <w:br/>
        <w:t xml:space="preserve">        tren = feat[feat.index &lt; split_dato]</w:t>
        <w:br/>
        <w:t xml:space="preserve">        test = feat[feat.index &gt;= split_dato]</w:t>
        <w:br/>
        <w:br/>
        <w:t xml:space="preserve">        modell = GradientBoostingRegressor(**GB_PARAMS)</w:t>
        <w:br/>
        <w:t xml:space="preserve">        modell.fit(tren.drop(columns="y"), tren["y"])</w:t>
        <w:br/>
        <w:t xml:space="preserve">        y_hat = np.clip(modell.predict(test.drop(columns="y")), 0, None)</w:t>
        <w:br/>
        <w:br/>
        <w:t xml:space="preserve">        y_test = test["y"].values</w:t>
        <w:br/>
        <w:t xml:space="preserve">        mask   = y_test &gt; 0</w:t>
        <w:br/>
        <w:t xml:space="preserve">        mape   = float(np.mean(np.abs((y_test[mask] - y_hat[mask]) / y_test[mask])) * 100)</w:t>
        <w:br/>
        <w:t xml:space="preserve">        resultater.append({</w:t>
        <w:br/>
        <w:t xml:space="preserve">            "Produkt": VISNINGSNAVN.get(kol, kol),</w:t>
        <w:br/>
        <w:t xml:space="preserve">            "RMSE": round(float(np.sqrt(mean_squared_error(y_test, y_hat))), 2),</w:t>
        <w:br/>
        <w:t xml:space="preserve">            "MAE":  round(float(mean_absolute_error(y_test, y_hat)), 2),</w:t>
        <w:br/>
        <w:t xml:space="preserve">            "MAPE%": round(mape, 1),</w:t>
        <w:br/>
        <w:t xml:space="preserve">        })</w:t>
        <w:br/>
        <w:t xml:space="preserve">        alle_prognoser[kol] = pd.Series(y_hat, index=test.index, name=kol)</w:t>
        <w:br/>
        <w:br/>
        <w:t xml:space="preserve">    pd.DataFrame(resultater).to_csv(PROC / "gb_resultater.csv", index=False)</w:t>
        <w:br/>
        <w:t xml:space="preserve">    pd.DataFrame(alle_prognoser).to_csv(PROC / "gb_prognoser.csv")</w:t>
        <w:br/>
        <w:br/>
        <w:br/>
        <w:t>if __name__ == "__main__":</w:t>
        <w:br/>
        <w:t xml:space="preserve">    main()</w:t>
      </w:r>
    </w:p>
    <w:p>
      <w:pPr>
        <w:pBdr>
          <w:bottom w:val="single" w:sz="6" w:space="1" w:color="AAAAAA"/>
        </w:pBdr>
        <w:spacing w:before="0" w:after="120"/>
      </w:pPr>
    </w:p>
    <w:p>
      <w:pPr>
        <w:pStyle w:val="Heading2"/>
        <w:spacing w:before="240" w:after="80"/>
      </w:pPr>
      <w:r>
        <w:rPr>
          <w:rFonts w:ascii="Times New Roman" w:hAnsi="Times New Roman"/>
          <w:b/>
          <w:i w:val="0"/>
          <w:sz w:val="26"/>
        </w:rPr>
        <w:t>Vedlegg F – Modellsammenlikning (`06_modellsammenlikning.py`)</w:t>
      </w:r>
    </w:p>
    <w:p>
      <w:pPr>
        <w:spacing w:after="120" w:before="120"/>
        <w:ind w:left="567"/>
        <w:shd w:val="clear" w:color="auto" w:fill="F2F2F2"/>
      </w:pPr>
      <w:r>
        <w:rPr>
          <w:rFonts w:ascii="Courier New" w:hAnsi="Courier New"/>
          <w:b w:val="0"/>
          <w:i w:val="0"/>
          <w:sz w:val="18"/>
        </w:rPr>
        <w:t>import pandas as pd</w:t>
        <w:br/>
        <w:t>import numpy as np</w:t>
        <w:br/>
        <w:t>import matplotlib.pyplot as plt</w:t>
        <w:br/>
        <w:t>import matplotlib.dates as mdates</w:t>
        <w:br/>
        <w:t>from pathlib import Path</w:t>
        <w:br/>
        <w:t>from sklearn.metrics import mean_squared_error, mean_absolute_error</w:t>
        <w:br/>
        <w:br/>
        <w:t>ROOT    = Path(__file__).parent.parent</w:t>
        <w:br/>
        <w:t>PROC    = ROOT / "002_data" / "processed"</w:t>
        <w:br/>
        <w:t>FIGURER = ROOT / "005_report" / "figures"</w:t>
        <w:br/>
        <w:t>TRAIN_FRAC = 0.80</w:t>
        <w:br/>
        <w:br/>
        <w:t>VISNINGSNAVN = {</w:t>
        <w:br/>
        <w:t xml:space="preserve">    "Terrassebord":  "Terrassebord (28x120)",  "Planke": "Planke (48x98)",</w:t>
        <w:br/>
        <w:t xml:space="preserve">    "Terrasseskrue": "Terrasseskrue (4,2x55)", "Skrue5x90": "Skrue 5x90",</w:t>
        <w:br/>
        <w:t>}</w:t>
        <w:br/>
        <w:br/>
        <w:br/>
        <w:t>def mape(y, yhat):</w:t>
        <w:br/>
        <w:t xml:space="preserve">    mask = y &gt; 0</w:t>
        <w:br/>
        <w:t xml:space="preserve">    return float(np.mean(np.abs((y[mask] - yhat[mask]) / y[mask])) * 100) if mask.sum() else np.nan</w:t>
        <w:br/>
        <w:br/>
        <w:br/>
        <w:t>def evaluer(y, yhat):</w:t>
        <w:br/>
        <w:t xml:space="preserve">    return {</w:t>
        <w:br/>
        <w:t xml:space="preserve">        "RMSE": round(float(np.sqrt(mean_squared_error(y, yhat))), 2),</w:t>
        <w:br/>
        <w:t xml:space="preserve">        "MAE":  round(float(mean_absolute_error(y, yhat)), 2),</w:t>
        <w:br/>
        <w:t xml:space="preserve">        "MAPE": round(mape(y, yhat), 1),</w:t>
        <w:br/>
        <w:t xml:space="preserve">    }</w:t>
        <w:br/>
        <w:br/>
        <w:br/>
        <w:t>def main():</w:t>
        <w:br/>
        <w:t xml:space="preserve">    df = pd.read_csv(PROC / "ukentlig_salg.csv", index_col=0, parse_dates=True)</w:t>
        <w:br/>
        <w:t xml:space="preserve">    sarima = pd.read_csv(PROC / "sarima_prognoser.csv", index_col=0,</w:t>
        <w:br/>
        <w:t xml:space="preserve">                         parse_dates=True, date_format="%Y-%m-%d")</w:t>
        <w:br/>
        <w:t xml:space="preserve">    gb     = pd.read_csv(PROC / "gb_prognoser.csv", index_col=0,</w:t>
        <w:br/>
        <w:t xml:space="preserve">                         parse_dates=True, date_format="%Y-%m-%d")</w:t>
        <w:br/>
        <w:t xml:space="preserve">    rader  = []</w:t>
        <w:br/>
        <w:br/>
        <w:t xml:space="preserve">    for kol in df.columns:</w:t>
        <w:br/>
        <w:t xml:space="preserve">        n_tren     = int(len(df) * TRAIN_FRAC)</w:t>
        <w:br/>
        <w:t xml:space="preserve">        faktisk    = df[kol].iloc[n_tren:].values</w:t>
        <w:br/>
        <w:t xml:space="preserve">        test_index = df[kol].iloc[n_tren:].index</w:t>
        <w:br/>
        <w:br/>
        <w:t xml:space="preserve">        # Naiv</w:t>
        <w:br/>
        <w:t xml:space="preserve">        naiv = df[kol].iloc[n_tren - 1:n_tren + len(faktisk) - 1].values</w:t>
        <w:br/>
        <w:t xml:space="preserve">        rader.append({"Produkt": VISNINGSNAVN.get(kol, kol),</w:t>
        <w:br/>
        <w:t xml:space="preserve">                      "Modell": "Naiv", **evaluer(faktisk, naiv)})</w:t>
        <w:br/>
        <w:t xml:space="preserve">        # SARIMA</w:t>
        <w:br/>
        <w:t xml:space="preserve">        s_p = sarima[kol].reindex(test_index).ffill().bfill().values[:len(faktisk)]</w:t>
        <w:br/>
        <w:t xml:space="preserve">        rader.append({"Produkt": VISNINGSNAVN.get(kol, kol),</w:t>
        <w:br/>
        <w:t xml:space="preserve">                      "Modell": "SARIMA", **evaluer(faktisk, s_p)})</w:t>
        <w:br/>
        <w:t xml:space="preserve">        # GB</w:t>
        <w:br/>
        <w:t xml:space="preserve">        g_p = gb[kol].reindex(test_index).ffill().bfill().values[:len(faktisk)]</w:t>
        <w:br/>
        <w:t xml:space="preserve">        rader.append({"Produkt": VISNINGSNAVN.get(kol, kol),</w:t>
        <w:br/>
        <w:t xml:space="preserve">                      "Modell": "Gradient Boosting", **evaluer(faktisk, g_p)})</w:t>
        <w:br/>
        <w:br/>
        <w:t xml:space="preserve">    pd.DataFrame(rader).to_csv(PROC / "tabell_6_2_modellsammenlikning.csv", index=False)</w:t>
        <w:br/>
        <w:br/>
        <w:br/>
        <w:t>if __name__ == "__main__":</w:t>
        <w:br/>
        <w:t xml:space="preserve">    main()</w:t>
      </w:r>
    </w:p>
    <w:p>
      <w:pPr>
        <w:pBdr>
          <w:bottom w:val="single" w:sz="6" w:space="1" w:color="AAAAAA"/>
        </w:pBdr>
        <w:spacing w:before="0" w:after="120"/>
      </w:pPr>
    </w:p>
    <w:p>
      <w:pPr>
        <w:pStyle w:val="Heading2"/>
        <w:spacing w:before="240" w:after="80"/>
      </w:pPr>
      <w:r>
        <w:rPr>
          <w:rFonts w:ascii="Times New Roman" w:hAnsi="Times New Roman"/>
          <w:b/>
          <w:i w:val="0"/>
          <w:sz w:val="26"/>
        </w:rPr>
        <w:t>Vedlegg G – Lagerstyring og simulering (`07_lagerstyring.py`)</w:t>
      </w:r>
    </w:p>
    <w:p>
      <w:pPr>
        <w:spacing w:after="120" w:before="120"/>
        <w:ind w:left="567"/>
        <w:shd w:val="clear" w:color="auto" w:fill="F2F2F2"/>
      </w:pPr>
      <w:r>
        <w:rPr>
          <w:rFonts w:ascii="Courier New" w:hAnsi="Courier New"/>
          <w:b w:val="0"/>
          <w:i w:val="0"/>
          <w:sz w:val="18"/>
        </w:rPr>
        <w:t>import pandas as pd</w:t>
        <w:br/>
        <w:t>import numpy as np</w:t>
        <w:br/>
        <w:t>import matplotlib.pyplot as plt</w:t>
        <w:br/>
        <w:t>import matplotlib.dates as mdates</w:t>
        <w:br/>
        <w:t>from pathlib import Path</w:t>
        <w:br/>
        <w:br/>
        <w:t>ROOT    = Path(__file__).parent.parent</w:t>
        <w:br/>
        <w:t>PROC    = ROOT / "002_data" / "processed"</w:t>
        <w:br/>
        <w:t>FIGURER = ROOT / "005_report" / "figures"</w:t>
        <w:br/>
        <w:br/>
        <w:t>Z, L, K, H_RATE = 1.645, 1, 500, 0.25</w:t>
        <w:br/>
        <w:t>VAREPRIS = {"Terrassebord": 24, "Planke": 29, "Terrasseskrue": 108, "Skrue5x90": 90}</w:t>
        <w:br/>
        <w:t>VISNINGSNAVN = {</w:t>
        <w:br/>
        <w:t xml:space="preserve">    "Terrassebord":  "Terrassebord (28x120)",  "Planke": "Planke (48x98)",</w:t>
        <w:br/>
        <w:t xml:space="preserve">    "Terrasseskrue": "Terrasseskrue (4,2x55)", "Skrue5x90": "Skrue 5x90",</w:t>
        <w:br/>
        <w:t>}</w:t>
        <w:br/>
        <w:br/>
        <w:br/>
        <w:t>def beregn(df):</w:t>
        <w:br/>
        <w:t xml:space="preserve">    rader = []</w:t>
        <w:br/>
        <w:t xml:space="preserve">    for kol in df.columns:</w:t>
        <w:br/>
        <w:t xml:space="preserve">        mu, std = df[kol].mean(), df[kol].std()</w:t>
        <w:br/>
        <w:t xml:space="preserve">        h = VAREPRIS.get(kol, 50) * H_RATE</w:t>
        <w:br/>
        <w:t xml:space="preserve">        ss, rop, eoq = (Z * std * np.sqrt(L),</w:t>
        <w:br/>
        <w:t xml:space="preserve">                        mu * L + Z * std * np.sqrt(L),</w:t>
        <w:br/>
        <w:t xml:space="preserve">                        np.sqrt(2 * K * mu * 52 / h))</w:t>
        <w:br/>
        <w:t xml:space="preserve">        rader.append({"Produkt": VISNINGSNAVN.get(kol, kol), "L": L,</w:t>
        <w:br/>
        <w:t xml:space="preserve">                      "μ": round(mu, 1), "σ_d": round(std, 1),</w:t>
        <w:br/>
        <w:t xml:space="preserve">                      "SS": round(ss, 1), "ROP": round(rop, 1), "Q*": round(eoq)})</w:t>
        <w:br/>
        <w:t xml:space="preserve">    return pd.DataFrame(rader)</w:t>
        <w:br/>
        <w:br/>
        <w:br/>
        <w:t>def sim_a(serie, mu):</w:t>
        <w:br/>
        <w:t xml:space="preserve">    lager, utsalg, beh = np.zeros(len(serie)), np.zeros(len(serie)), mu * 1.5</w:t>
        <w:br/>
        <w:t xml:space="preserve">    for t, d in enumerate(serie.values):</w:t>
        <w:br/>
        <w:t xml:space="preserve">        utsalg[t] = max(d - beh, 0)</w:t>
        <w:br/>
        <w:t xml:space="preserve">        beh = max(beh - d, 0)</w:t>
        <w:br/>
        <w:t xml:space="preserve">        lager[t] = beh</w:t>
        <w:br/>
        <w:t xml:space="preserve">        if beh &lt; mu * 0.5:</w:t>
        <w:br/>
        <w:t xml:space="preserve">            beh += mu * 2</w:t>
        <w:br/>
        <w:t xml:space="preserve">    return lager, utsalg</w:t>
        <w:br/>
        <w:br/>
        <w:br/>
        <w:t>def sim_b(serie, ss, rop, q):</w:t>
        <w:br/>
        <w:t xml:space="preserve">    lager, utsalg, beh = np.zeros(len(serie)), np.zeros(len(serie)), rop + q</w:t>
        <w:br/>
        <w:t xml:space="preserve">    for t, d in enumerate(serie.values):</w:t>
        <w:br/>
        <w:t xml:space="preserve">        utsalg[t] = max(d - beh, 0)</w:t>
        <w:br/>
        <w:t xml:space="preserve">        beh = max(beh - d, 0)</w:t>
        <w:br/>
        <w:t xml:space="preserve">        lager[t] = beh</w:t>
        <w:br/>
        <w:t xml:space="preserve">        if beh &lt; rop:</w:t>
        <w:br/>
        <w:t xml:space="preserve">            beh += q</w:t>
        <w:br/>
        <w:t xml:space="preserve">    return lager, utsalg</w:t>
        <w:br/>
        <w:br/>
        <w:br/>
        <w:t>def main():</w:t>
        <w:br/>
        <w:t xml:space="preserve">    df     = pd.read_csv(PROC / "ukentlig_salg.csv", index_col=0, parse_dates=True)</w:t>
        <w:br/>
        <w:t xml:space="preserve">    params = beregn(df)</w:t>
        <w:br/>
        <w:t xml:space="preserve">    params.to_csv(PROC / "tabell_6_3_lagerstorrelser.csv", index=False)</w:t>
        <w:br/>
        <w:br/>
        <w:t xml:space="preserve">    rader = []</w:t>
        <w:br/>
        <w:t xml:space="preserve">    for kol in df.columns:</w:t>
        <w:br/>
        <w:t xml:space="preserve">        p = params[params["Produkt"] == VISNINGSNAVN.get(kol, kol)].iloc[0]</w:t>
        <w:br/>
        <w:t xml:space="preserve">        la, ua = sim_a(df[kol], float(p["μ"]))</w:t>
        <w:br/>
        <w:t xml:space="preserve">        lb, ub = sim_b(df[kol], float(p["SS"]), float(p["ROP"]), float(p["Q*"]))</w:t>
        <w:br/>
        <w:t xml:space="preserve">        rader.append({</w:t>
        <w:br/>
        <w:t xml:space="preserve">            "Produkt": VISNINGSNAVN.get(kol, kol),</w:t>
        <w:br/>
        <w:t xml:space="preserve">            "Lager A": round(np.mean(la), 1), "Lager B": round(np.mean(lb), 1),</w:t>
        <w:br/>
        <w:t xml:space="preserve">            "Utsalg A": round(np.sum(ua), 1), "Utsalg B": round(np.sum(ub), 1),</w:t>
        <w:br/>
        <w:t xml:space="preserve">            "Forbedring": round(np.sum(ua) - np.sum(ub), 1),</w:t>
        <w:br/>
        <w:t xml:space="preserve">        })</w:t>
        <w:br/>
        <w:t xml:space="preserve">    pd.DataFrame(rader).to_csv(PROC / "tabell_6_4_simulering.csv", index=False)</w:t>
        <w:br/>
        <w:br/>
        <w:br/>
        <w:t>if __name__ == "__main__":</w:t>
        <w:br/>
        <w:t xml:space="preserve">    main()</w:t>
      </w:r>
    </w:p>
    <w:sectPr w:rsidR="00FC693F" w:rsidRPr="0006063C" w:rsidSect="00034616">
      <w:pgSz w:w="11906" w:h="16838"/>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