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A50E" w14:textId="77777777" w:rsidR="00C2693A" w:rsidRDefault="00115A3C" w:rsidP="00115A3C">
      <w:pPr>
        <w:pStyle w:val="1"/>
      </w:pPr>
      <w:r>
        <w:t xml:space="preserve">Задание </w:t>
      </w:r>
      <w:r w:rsidR="00C2693A">
        <w:t>1</w:t>
      </w:r>
    </w:p>
    <w:p w14:paraId="004DCB0E" w14:textId="77777777" w:rsidR="005F59C4" w:rsidRPr="00C11034" w:rsidRDefault="005045BD" w:rsidP="00115A3C">
      <w:pPr>
        <w:pStyle w:val="2"/>
      </w:pPr>
      <w:r w:rsidRPr="00C11034">
        <w:t># Предмет</w:t>
      </w:r>
    </w:p>
    <w:p w14:paraId="437377B5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1.</w:t>
      </w:r>
      <w:r w:rsidRPr="00C11034">
        <w:t xml:space="preserve"> Настоящий Федеральный закон устанавливает правовые основы стандартизации в Российской Федерации, в том числе функционирования национальной системы стандартизации, и направлен на обеспечение проведения единой государственной политики в сфере стандартизации. Настоящий Федеральный закон регулирует отношения в сфере стандартизации, включая отношения, возникающие при разработке (ведении), утверждении, изменении (актуализации), отмене, опубликовании и применении документов по стандартизации, указанных в </w:t>
      </w:r>
      <w:hyperlink r:id="rId7" w:anchor="l530" w:history="1">
        <w:r w:rsidRPr="00C11034">
          <w:rPr>
            <w:rStyle w:val="a4"/>
            <w:szCs w:val="28"/>
          </w:rPr>
          <w:t>статье 14</w:t>
        </w:r>
      </w:hyperlink>
      <w:r w:rsidRPr="00C11034">
        <w:t xml:space="preserve"> настоящего Федерального закона, в том числе с использованием информационной системы в сфере стандартизации.</w:t>
      </w:r>
      <w:bookmarkStart w:id="0" w:name="l715"/>
      <w:bookmarkStart w:id="1" w:name="l674"/>
      <w:bookmarkStart w:id="2" w:name="l672"/>
      <w:bookmarkStart w:id="3" w:name="l669"/>
      <w:bookmarkStart w:id="4" w:name="l325"/>
      <w:bookmarkEnd w:id="0"/>
      <w:bookmarkEnd w:id="1"/>
      <w:bookmarkEnd w:id="2"/>
      <w:bookmarkEnd w:id="3"/>
      <w:bookmarkEnd w:id="4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8" w:anchor="l2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3FC42742" w14:textId="77777777" w:rsidR="008A6697" w:rsidRPr="00C11034" w:rsidRDefault="00C11034" w:rsidP="00115A3C">
      <w:pPr>
        <w:ind w:firstLine="708"/>
      </w:pPr>
      <w:r w:rsidRPr="00C11034">
        <w:rPr>
          <w:rStyle w:val="dt-m"/>
          <w:szCs w:val="28"/>
        </w:rPr>
        <w:t>2.</w:t>
      </w:r>
      <w:r w:rsidRPr="00C11034">
        <w:t xml:space="preserve"> Действие настоящего Федерального закона не распространяется на стандарты, которые не относятся к документам по стандартизации, предусмотренным </w:t>
      </w:r>
      <w:hyperlink r:id="rId9" w:anchor="l530" w:history="1">
        <w:r w:rsidRPr="00C11034">
          <w:rPr>
            <w:rStyle w:val="a4"/>
            <w:szCs w:val="28"/>
          </w:rPr>
          <w:t>статьей 14</w:t>
        </w:r>
      </w:hyperlink>
      <w:r w:rsidRPr="00C11034">
        <w:t xml:space="preserve"> настоящего Федерального закона.</w:t>
      </w:r>
    </w:p>
    <w:p w14:paraId="6322E24C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1)</w:t>
      </w:r>
      <w:r w:rsidRPr="00C11034">
        <w:t xml:space="preserve"> </w:t>
      </w:r>
      <w:r w:rsidRPr="00C2693A">
        <w:rPr>
          <w:highlight w:val="yellow"/>
        </w:rPr>
        <w:t>документ по стандартизации - документ, в котором для добровольного и многократного применения устанавливаются общие характеристики объекта стандартизации</w:t>
      </w:r>
      <w:r w:rsidRPr="00C11034">
        <w:t>, а также правила и общие принципы в отношении объекта стандартизации, за исключением случаев, если обязательность применения документов по стандартизации устанавливается настоящим Федеральным законом;</w:t>
      </w:r>
      <w:bookmarkStart w:id="5" w:name="l326"/>
      <w:bookmarkEnd w:id="5"/>
    </w:p>
    <w:p w14:paraId="4C5056D9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2)</w:t>
      </w:r>
      <w:r w:rsidRPr="00C11034">
        <w:t xml:space="preserve"> </w:t>
      </w:r>
      <w:r w:rsidRPr="00C2693A">
        <w:rPr>
          <w:highlight w:val="yellow"/>
        </w:rPr>
        <w:t>документы, разрабатываемые и применяемые в национальной системе стандартизации</w:t>
      </w:r>
      <w:r w:rsidRPr="00C11034">
        <w:t xml:space="preserve"> (далее - документы национальной системы стандартизации), - </w:t>
      </w:r>
      <w:r w:rsidRPr="00C2693A">
        <w:rPr>
          <w:highlight w:val="yellow"/>
        </w:rPr>
        <w:t>национальный стандарт Российской Федерации</w:t>
      </w:r>
      <w:r w:rsidRPr="00C11034">
        <w:t xml:space="preserve"> (далее - национальный стандарт), в том числе основополагающий национальный стандарт Российской Федерации (далее - основополагающий национальный стандарт), и предварительный национальный стандарт Российской </w:t>
      </w:r>
      <w:r w:rsidRPr="00C11034">
        <w:lastRenderedPageBreak/>
        <w:t>Федерации (далее - предварительный национальный стандарт), а также правила стандартизации, рекомендации по стандартизации, информационно-технические справочники, технические спецификации (отчеты) и стандарты организаций, в том числе технические условия, зарегистрированные в установленном порядке в Федеральном информационном фонде стандартов;</w:t>
      </w:r>
      <w:bookmarkStart w:id="6" w:name="l473"/>
      <w:bookmarkStart w:id="7" w:name="l327"/>
      <w:bookmarkStart w:id="8" w:name="l675"/>
      <w:bookmarkEnd w:id="6"/>
      <w:bookmarkEnd w:id="7"/>
      <w:bookmarkEnd w:id="8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10" w:anchor="l2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4120A97C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2.1)</w:t>
      </w:r>
      <w:r w:rsidRPr="00C11034">
        <w:t xml:space="preserve"> </w:t>
      </w:r>
      <w:r w:rsidRPr="00C2693A">
        <w:rPr>
          <w:highlight w:val="yellow"/>
        </w:rPr>
        <w:t>информационная система в сфере стандартизации - государственная информационная система в национальной системе стандартизации</w:t>
      </w:r>
      <w:r w:rsidRPr="00C11034">
        <w:t>, которая создается федеральным органом исполнительной власти в сфере стандартизации, функционирует на основе информационных технологий и технических средств, обеспечивающих сбор, обработку, хранение, размещение, использование и предоставление информации, касающейся планирования работ по стандартизации, в том числе формирования и реализации программ по стандартизации, разработки, редактирования и экспертизы проектов документов по стандартизации в соответствии с настоящим Федеральным законом, а также деятельности участников работ по стандартизации;</w:t>
      </w:r>
      <w:bookmarkStart w:id="9" w:name="l678"/>
      <w:bookmarkStart w:id="10" w:name="l676"/>
      <w:bookmarkEnd w:id="9"/>
      <w:bookmarkEnd w:id="10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11" w:anchor="l2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1D12CE0B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3</w:t>
      </w:r>
      <w:r w:rsidRPr="00C2693A">
        <w:rPr>
          <w:rStyle w:val="dt-m"/>
          <w:szCs w:val="28"/>
          <w:highlight w:val="yellow"/>
        </w:rPr>
        <w:t>)</w:t>
      </w:r>
      <w:r w:rsidRPr="00C2693A">
        <w:rPr>
          <w:highlight w:val="yellow"/>
        </w:rPr>
        <w:t xml:space="preserve"> информационно-технический справочник - документ</w:t>
      </w:r>
      <w:r w:rsidRPr="00C11034">
        <w:t xml:space="preserve"> национальной системы </w:t>
      </w:r>
      <w:r w:rsidRPr="00C2693A">
        <w:rPr>
          <w:highlight w:val="yellow"/>
        </w:rPr>
        <w:t>стандартизации</w:t>
      </w:r>
      <w:r w:rsidRPr="00C11034">
        <w:t xml:space="preserve">, </w:t>
      </w:r>
      <w:r w:rsidRPr="00C2693A">
        <w:rPr>
          <w:highlight w:val="yellow"/>
        </w:rPr>
        <w:t>содержащий систематизированные данные</w:t>
      </w:r>
      <w:r w:rsidRPr="00C11034">
        <w:t xml:space="preserve"> в определенной области </w:t>
      </w:r>
      <w:r w:rsidRPr="00C2693A">
        <w:rPr>
          <w:highlight w:val="yellow"/>
        </w:rPr>
        <w:t>и включающий в себя описание технологий, процессов, методов, способов, оборудования и иные данные</w:t>
      </w:r>
      <w:r w:rsidRPr="00C11034">
        <w:t>;</w:t>
      </w:r>
      <w:bookmarkStart w:id="11" w:name="l474"/>
      <w:bookmarkEnd w:id="11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12" w:anchor="l4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75774739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4</w:t>
      </w:r>
      <w:r w:rsidRPr="00C2693A">
        <w:rPr>
          <w:rStyle w:val="dt-m"/>
          <w:szCs w:val="28"/>
          <w:highlight w:val="yellow"/>
        </w:rPr>
        <w:t>)</w:t>
      </w:r>
      <w:r w:rsidRPr="00C2693A">
        <w:rPr>
          <w:highlight w:val="yellow"/>
        </w:rPr>
        <w:t xml:space="preserve"> национальная система стандартизации - механизм обеспечения согласованного взаимодействия участников работ по стандартизации</w:t>
      </w:r>
      <w:r w:rsidRPr="00C11034">
        <w:t xml:space="preserve"> (федеральный орган исполнительной власти, осуществляющий функции по выработке государственной политики и нормативно-правовому регулированию в сфере стандартизации, федеральный орган исполнительной власти в сфере стандартизации, другие федеральные органы исполнительной </w:t>
      </w:r>
      <w:r w:rsidRPr="00C11034">
        <w:lastRenderedPageBreak/>
        <w:t xml:space="preserve">власти, Государственная корпорация по атомной энергии "Росатом" и иные государственные корпорации в соответствии с установленными полномочиями в сфере стандартизации, технические комитеты по стандартизации, проектные технические комитеты по стандартизации, комиссия по апелляциям, юридические лица, в том числе общественные объединения, зарегистрированные на территории Российской Федерации, физические лица - граждане Российской Федерации) на основе принципов стандартизации при разработке (ведении), утверждении, изменении (актуализации), отмене, опубликовании и применении документов по стандартизации, предусмотренных </w:t>
      </w:r>
      <w:hyperlink r:id="rId13" w:anchor="l530" w:history="1">
        <w:r w:rsidRPr="00C11034">
          <w:rPr>
            <w:rStyle w:val="a4"/>
            <w:szCs w:val="28"/>
          </w:rPr>
          <w:t>статьей 14</w:t>
        </w:r>
      </w:hyperlink>
      <w:r w:rsidRPr="00C11034">
        <w:t xml:space="preserve"> настоящего Федерального закона, с использованием нормативно-правового, информационного, научно-методического, финансового и иного ресурсного обеспечения;</w:t>
      </w:r>
      <w:bookmarkStart w:id="12" w:name="l328"/>
      <w:bookmarkStart w:id="13" w:name="l475"/>
      <w:bookmarkStart w:id="14" w:name="l329"/>
      <w:bookmarkStart w:id="15" w:name="l476"/>
      <w:bookmarkEnd w:id="12"/>
      <w:bookmarkEnd w:id="13"/>
      <w:bookmarkEnd w:id="14"/>
      <w:bookmarkEnd w:id="15"/>
    </w:p>
    <w:p w14:paraId="7BF43DA1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5</w:t>
      </w:r>
      <w:r w:rsidRPr="00C2693A">
        <w:rPr>
          <w:rStyle w:val="dt-m"/>
          <w:szCs w:val="28"/>
          <w:highlight w:val="yellow"/>
        </w:rPr>
        <w:t>)</w:t>
      </w:r>
      <w:r w:rsidRPr="00C2693A">
        <w:rPr>
          <w:highlight w:val="yellow"/>
        </w:rPr>
        <w:t xml:space="preserve"> национальный стандарт - документ по стандартизации, который разработан участником или участниками </w:t>
      </w:r>
      <w:r w:rsidRPr="00C2693A">
        <w:t xml:space="preserve">работ по стандартизации, </w:t>
      </w:r>
      <w:r w:rsidRPr="00C2693A">
        <w:rPr>
          <w:highlight w:val="yellow"/>
        </w:rPr>
        <w:t>в</w:t>
      </w:r>
      <w:r w:rsidRPr="00C2693A">
        <w:t xml:space="preserve"> </w:t>
      </w:r>
      <w:r w:rsidRPr="00C2693A">
        <w:rPr>
          <w:highlight w:val="yellow"/>
        </w:rPr>
        <w:t>отношении которого проведена экспертиза в техническом комитете</w:t>
      </w:r>
      <w:r w:rsidRPr="00C11034">
        <w:t xml:space="preserve">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стандартизации, а также правила и общие принципы в отношении объекта стандартизации;</w:t>
      </w:r>
      <w:bookmarkStart w:id="16" w:name="l330"/>
      <w:bookmarkEnd w:id="16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Федеральных законов </w:t>
      </w:r>
      <w:hyperlink r:id="rId14" w:anchor="l175" w:tgtFrame="_blank" w:history="1">
        <w:r w:rsidRPr="00C11034">
          <w:rPr>
            <w:rStyle w:val="a4"/>
            <w:szCs w:val="28"/>
          </w:rPr>
          <w:t>от 05.04.2016 N 104-ФЗ</w:t>
        </w:r>
      </w:hyperlink>
      <w:r w:rsidRPr="00C11034">
        <w:rPr>
          <w:rStyle w:val="dt-r"/>
          <w:szCs w:val="28"/>
        </w:rPr>
        <w:t xml:space="preserve">, </w:t>
      </w:r>
      <w:hyperlink r:id="rId15" w:anchor="l4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  <w:bookmarkStart w:id="17" w:name="l670"/>
      <w:bookmarkEnd w:id="17"/>
    </w:p>
    <w:p w14:paraId="63ED474B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6)</w:t>
      </w:r>
      <w:r w:rsidRPr="00C11034">
        <w:t xml:space="preserve"> </w:t>
      </w:r>
      <w:r w:rsidRPr="00C2693A">
        <w:rPr>
          <w:highlight w:val="yellow"/>
        </w:rPr>
        <w:t>объект стандартизации - продукция</w:t>
      </w:r>
      <w:r w:rsidRPr="00C11034">
        <w:t xml:space="preserve"> (работы, услуги) (далее - продукция), процессы, системы менеджмента, терминология, условные обозначения, исследования (испытания) и измерения (включая отбор образцов) и методы испытаний, маркировка, процедуры оценки соответствия и иные объекты;</w:t>
      </w:r>
      <w:bookmarkStart w:id="18" w:name="l477"/>
      <w:bookmarkEnd w:id="18"/>
    </w:p>
    <w:p w14:paraId="20D4E130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7)</w:t>
      </w:r>
      <w:r w:rsidRPr="00C11034">
        <w:t xml:space="preserve"> </w:t>
      </w:r>
      <w:r w:rsidRPr="00C2693A">
        <w:rPr>
          <w:highlight w:val="yellow"/>
        </w:rPr>
        <w:t>общероссийский классификатор технико-экономической и социальной информации</w:t>
      </w:r>
      <w:r w:rsidRPr="00C11034">
        <w:t xml:space="preserve"> (далее - общероссийский классификатор) - </w:t>
      </w:r>
      <w:r w:rsidRPr="00C2693A">
        <w:rPr>
          <w:highlight w:val="yellow"/>
        </w:rPr>
        <w:t>документ по стандартизации, распределяющий технико-экономическую и социальную информацию</w:t>
      </w:r>
      <w:r w:rsidRPr="00C11034">
        <w:t xml:space="preserve"> в соответствии с ее классификацией (классами, </w:t>
      </w:r>
      <w:r w:rsidRPr="00C11034">
        <w:lastRenderedPageBreak/>
        <w:t>группами, видами и другим) и являющийся обязательным для применения в государственных информационных системах и при межведомственном обмене информацией в порядке, установленном федеральными законами и иными нормативными правовыми актами Российской Федерации;</w:t>
      </w:r>
      <w:bookmarkStart w:id="19" w:name="l331"/>
      <w:bookmarkEnd w:id="19"/>
    </w:p>
    <w:p w14:paraId="21CFB938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8)</w:t>
      </w:r>
      <w:r w:rsidRPr="00C11034">
        <w:t xml:space="preserve"> </w:t>
      </w:r>
      <w:r w:rsidRPr="00C2693A">
        <w:rPr>
          <w:highlight w:val="yellow"/>
        </w:rPr>
        <w:t>основополагающий национальный стандарт - национальный стандарт</w:t>
      </w:r>
      <w:r w:rsidRPr="00C11034">
        <w:t xml:space="preserve">, </w:t>
      </w:r>
      <w:r w:rsidRPr="00C2693A">
        <w:rPr>
          <w:highlight w:val="yellow"/>
        </w:rPr>
        <w:t>устанавливающий общие положения, касающиеся выполнения работ</w:t>
      </w:r>
      <w:r w:rsidRPr="00C11034">
        <w:t xml:space="preserve"> по стандартизации, а также виды национальных стандартов;</w:t>
      </w:r>
      <w:bookmarkStart w:id="20" w:name="l478"/>
      <w:bookmarkStart w:id="21" w:name="l332"/>
      <w:bookmarkEnd w:id="20"/>
      <w:bookmarkEnd w:id="21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16" w:anchor="l4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39015776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9)</w:t>
      </w:r>
      <w:r w:rsidRPr="00C11034">
        <w:t xml:space="preserve"> </w:t>
      </w:r>
      <w:r w:rsidRPr="00C2693A">
        <w:rPr>
          <w:highlight w:val="yellow"/>
        </w:rPr>
        <w:t>правила стандартизации - документ</w:t>
      </w:r>
      <w:r w:rsidRPr="00C11034">
        <w:t xml:space="preserve"> национальной системы стандартизации, </w:t>
      </w:r>
      <w:r w:rsidRPr="00C2693A">
        <w:rPr>
          <w:highlight w:val="yellow"/>
        </w:rPr>
        <w:t>содержащий положения организационного и методического характера, которые дополняют или конкретизируют отдельные положения</w:t>
      </w:r>
      <w:r w:rsidRPr="00C11034">
        <w:t xml:space="preserve"> основополагающих национальных стандартов, а также определяют порядок и методы проведения работ по стандартизации и оформления результатов таких работ;</w:t>
      </w:r>
      <w:bookmarkStart w:id="22" w:name="l479"/>
      <w:bookmarkEnd w:id="22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17" w:anchor="l4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0385139A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10)</w:t>
      </w:r>
      <w:r w:rsidRPr="00C11034">
        <w:t xml:space="preserve"> </w:t>
      </w:r>
      <w:r w:rsidRPr="00C2693A">
        <w:rPr>
          <w:highlight w:val="yellow"/>
        </w:rPr>
        <w:t>предварительный национальный стандарт</w:t>
      </w:r>
      <w:r w:rsidRPr="00C11034">
        <w:t xml:space="preserve"> - </w:t>
      </w:r>
      <w:r w:rsidRPr="00C2693A">
        <w:rPr>
          <w:highlight w:val="yellow"/>
        </w:rPr>
        <w:t>документ</w:t>
      </w:r>
      <w:r w:rsidRPr="00C11034">
        <w:t xml:space="preserve"> по стандартизации, который </w:t>
      </w:r>
      <w:r w:rsidRPr="00C2693A">
        <w:rPr>
          <w:highlight w:val="yellow"/>
        </w:rPr>
        <w:t>разработан участником или участниками работ по стандартизации</w:t>
      </w:r>
      <w:r w:rsidRPr="00C11034">
        <w:t xml:space="preserve">, в отношении </w:t>
      </w:r>
      <w:r w:rsidRPr="00C2693A">
        <w:rPr>
          <w:highlight w:val="yellow"/>
        </w:rPr>
        <w:t>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</w:t>
      </w:r>
      <w:r w:rsidRPr="00C11034">
        <w:t xml:space="preserve">, </w:t>
      </w:r>
      <w:r w:rsidRPr="00C2693A">
        <w:rPr>
          <w:highlight w:val="yellow"/>
        </w:rPr>
        <w:t>а также правила и общие принципы в отношении объекта стандартизации на ограниченный срок в целях накопления опыта в процессе применения предварительного национального стандарта для возможной последующей разработки на его основе национального стандарта</w:t>
      </w:r>
      <w:r w:rsidRPr="00C11034">
        <w:t>;</w:t>
      </w:r>
      <w:bookmarkStart w:id="23" w:name="l333"/>
      <w:bookmarkStart w:id="24" w:name="l480"/>
      <w:bookmarkStart w:id="25" w:name="l671"/>
      <w:bookmarkEnd w:id="23"/>
      <w:bookmarkEnd w:id="24"/>
      <w:bookmarkEnd w:id="25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Федеральных законов </w:t>
      </w:r>
      <w:hyperlink r:id="rId18" w:anchor="l175" w:tgtFrame="_blank" w:history="1">
        <w:r w:rsidRPr="00C11034">
          <w:rPr>
            <w:rStyle w:val="a4"/>
            <w:szCs w:val="28"/>
          </w:rPr>
          <w:t>от 05.04.2016 N 104-ФЗ</w:t>
        </w:r>
      </w:hyperlink>
      <w:r w:rsidRPr="00C11034">
        <w:rPr>
          <w:rStyle w:val="dt-r"/>
          <w:szCs w:val="28"/>
        </w:rPr>
        <w:t xml:space="preserve">, </w:t>
      </w:r>
      <w:hyperlink r:id="rId19" w:anchor="l4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234DA43C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10.1)</w:t>
      </w:r>
      <w:r w:rsidRPr="00C11034">
        <w:t xml:space="preserve"> </w:t>
      </w:r>
      <w:r w:rsidRPr="00C2693A">
        <w:rPr>
          <w:highlight w:val="yellow"/>
        </w:rPr>
        <w:t>программа стандартизации</w:t>
      </w:r>
      <w:r w:rsidRPr="00C11034">
        <w:t xml:space="preserve"> - </w:t>
      </w:r>
      <w:r w:rsidRPr="00C2693A">
        <w:rPr>
          <w:highlight w:val="yellow"/>
        </w:rPr>
        <w:t>документ</w:t>
      </w:r>
      <w:r w:rsidRPr="00C11034">
        <w:t xml:space="preserve">, </w:t>
      </w:r>
      <w:r w:rsidRPr="00C2693A">
        <w:rPr>
          <w:highlight w:val="yellow"/>
        </w:rPr>
        <w:t>который разрабатывается и утверждается участником или участниками работ по стандартизации, предусматривает разработку на перспективу</w:t>
      </w:r>
      <w:r w:rsidRPr="00C11034">
        <w:t xml:space="preserve"> (с учетом целей и направлений развития стандартизации) документов по стандартизации в соответствии с </w:t>
      </w:r>
      <w:r w:rsidRPr="00C11034">
        <w:lastRenderedPageBreak/>
        <w:t>настоящим Федеральным законом и (или) внесение в них изменений (актуализацию) либо их пересмотр;</w:t>
      </w:r>
      <w:bookmarkStart w:id="26" w:name="l677"/>
      <w:bookmarkEnd w:id="26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20" w:anchor="l4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74A2487E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11)</w:t>
      </w:r>
      <w:r w:rsidRPr="00C11034">
        <w:t xml:space="preserve"> </w:t>
      </w:r>
      <w:r w:rsidRPr="00C2693A">
        <w:rPr>
          <w:highlight w:val="yellow"/>
        </w:rPr>
        <w:t>рекомендации по стандартизации</w:t>
      </w:r>
      <w:r w:rsidRPr="00C11034">
        <w:t xml:space="preserve"> - </w:t>
      </w:r>
      <w:r w:rsidRPr="00C2693A">
        <w:rPr>
          <w:highlight w:val="yellow"/>
        </w:rPr>
        <w:t>документ</w:t>
      </w:r>
      <w:r w:rsidRPr="00C11034">
        <w:t xml:space="preserve"> национальной системы стандартизации, </w:t>
      </w:r>
      <w:r w:rsidRPr="00C2693A">
        <w:rPr>
          <w:highlight w:val="yellow"/>
        </w:rPr>
        <w:t>содержащий информацию организационного и методического характера</w:t>
      </w:r>
      <w:r w:rsidRPr="00C11034">
        <w:t xml:space="preserve">, </w:t>
      </w:r>
      <w:r w:rsidRPr="00C2693A">
        <w:rPr>
          <w:highlight w:val="yellow"/>
        </w:rPr>
        <w:t>касающуюся проведения работ по стандартизации и способствующую применению соответствующего национального стандарта</w:t>
      </w:r>
      <w:r w:rsidRPr="00C11034">
        <w:t>, либо положения, которые предварительно проверяются на практике до их установления в национальном стандарте или предварительном национальном стандарте;</w:t>
      </w:r>
      <w:bookmarkStart w:id="27" w:name="l334"/>
      <w:bookmarkEnd w:id="27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21" w:anchor="l7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10C3FA8B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12)</w:t>
      </w:r>
      <w:r w:rsidRPr="00C11034">
        <w:t xml:space="preserve"> </w:t>
      </w:r>
      <w:r w:rsidRPr="00C2693A">
        <w:rPr>
          <w:highlight w:val="yellow"/>
        </w:rPr>
        <w:t>свод правил</w:t>
      </w:r>
      <w:r w:rsidRPr="00C11034">
        <w:t xml:space="preserve"> - </w:t>
      </w:r>
      <w:r w:rsidRPr="00C2693A">
        <w:rPr>
          <w:highlight w:val="yellow"/>
        </w:rPr>
        <w:t>документ</w:t>
      </w:r>
      <w:r w:rsidRPr="00C11034">
        <w:t xml:space="preserve"> по стандартизации, </w:t>
      </w:r>
      <w:r w:rsidRPr="00C2693A">
        <w:rPr>
          <w:highlight w:val="yellow"/>
        </w:rPr>
        <w:t>содержащий правила и общие принципы в отношении процессов в целях обеспечения соблюдения требований технических регламентов</w:t>
      </w:r>
      <w:r w:rsidRPr="00C11034">
        <w:t>;</w:t>
      </w:r>
      <w:bookmarkStart w:id="28" w:name="l481"/>
      <w:bookmarkStart w:id="29" w:name="l335"/>
      <w:bookmarkEnd w:id="28"/>
      <w:bookmarkEnd w:id="29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22" w:anchor="l7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496F6835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13)</w:t>
      </w:r>
      <w:r w:rsidRPr="00C11034">
        <w:t xml:space="preserve"> </w:t>
      </w:r>
      <w:r w:rsidRPr="0001696C">
        <w:rPr>
          <w:highlight w:val="yellow"/>
        </w:rPr>
        <w:t>стандарт организации</w:t>
      </w:r>
      <w:r w:rsidRPr="00C11034">
        <w:t xml:space="preserve"> - </w:t>
      </w:r>
      <w:r w:rsidRPr="0001696C">
        <w:rPr>
          <w:highlight w:val="yellow"/>
        </w:rPr>
        <w:t>документ</w:t>
      </w:r>
      <w:r w:rsidRPr="00C11034">
        <w:t xml:space="preserve"> по стандартизации, </w:t>
      </w:r>
      <w:r w:rsidRPr="0001696C">
        <w:rPr>
          <w:highlight w:val="yellow"/>
        </w:rPr>
        <w:t>утвержденный юридическим лицом</w:t>
      </w:r>
      <w:r w:rsidRPr="00C11034">
        <w:t xml:space="preserve">, в том числе </w:t>
      </w:r>
      <w:r w:rsidRPr="0001696C">
        <w:rPr>
          <w:highlight w:val="yellow"/>
        </w:rPr>
        <w:t>государственной корпорацией</w:t>
      </w:r>
      <w:r w:rsidRPr="00C11034">
        <w:t xml:space="preserve">, </w:t>
      </w:r>
      <w:r w:rsidRPr="0001696C">
        <w:rPr>
          <w:highlight w:val="yellow"/>
        </w:rPr>
        <w:t>саморегулируемой организацией, а также индивидуальным предпринимателем</w:t>
      </w:r>
      <w:r w:rsidRPr="00C11034">
        <w:t xml:space="preserve"> </w:t>
      </w:r>
      <w:r w:rsidRPr="0001696C">
        <w:rPr>
          <w:highlight w:val="yellow"/>
        </w:rPr>
        <w:t>для</w:t>
      </w:r>
      <w:r w:rsidRPr="00C11034">
        <w:t xml:space="preserve"> совершенствования производства и </w:t>
      </w:r>
      <w:r w:rsidRPr="0001696C">
        <w:rPr>
          <w:highlight w:val="yellow"/>
        </w:rPr>
        <w:t>обеспечения качества продукции</w:t>
      </w:r>
      <w:r w:rsidRPr="00C11034">
        <w:t>, выполнения работ, оказания услуг;</w:t>
      </w:r>
    </w:p>
    <w:p w14:paraId="51FD9E8E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14)</w:t>
      </w:r>
      <w:r w:rsidRPr="00C11034">
        <w:t xml:space="preserve"> </w:t>
      </w:r>
      <w:r w:rsidRPr="0001696C">
        <w:rPr>
          <w:highlight w:val="yellow"/>
        </w:rPr>
        <w:t>стандартизация</w:t>
      </w:r>
      <w:r w:rsidRPr="00C11034">
        <w:t xml:space="preserve"> - </w:t>
      </w:r>
      <w:r w:rsidRPr="0001696C">
        <w:rPr>
          <w:highlight w:val="yellow"/>
        </w:rPr>
        <w:t>деятельность по разработке</w:t>
      </w:r>
      <w:r w:rsidRPr="00C11034">
        <w:t xml:space="preserve"> (ведению), утверждению, изменению (актуализации), отмене, опубликованию и применению </w:t>
      </w:r>
      <w:r w:rsidRPr="0001696C">
        <w:rPr>
          <w:highlight w:val="yellow"/>
        </w:rPr>
        <w:t>документов по стандартизации и иная деятельность, направленная на достижение упорядоченности в отношении объектов стандартизации</w:t>
      </w:r>
      <w:r w:rsidRPr="00C11034">
        <w:t>;</w:t>
      </w:r>
      <w:bookmarkStart w:id="30" w:name="l482"/>
      <w:bookmarkStart w:id="31" w:name="l336"/>
      <w:bookmarkEnd w:id="30"/>
      <w:bookmarkEnd w:id="31"/>
    </w:p>
    <w:p w14:paraId="09B89D9B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14.1)</w:t>
      </w:r>
      <w:r w:rsidRPr="00C11034">
        <w:t xml:space="preserve"> </w:t>
      </w:r>
      <w:r w:rsidRPr="0001696C">
        <w:rPr>
          <w:highlight w:val="yellow"/>
        </w:rPr>
        <w:t>техническая спецификация (отчет)</w:t>
      </w:r>
      <w:r w:rsidRPr="00C11034">
        <w:t xml:space="preserve"> - </w:t>
      </w:r>
      <w:r w:rsidRPr="0001696C">
        <w:rPr>
          <w:highlight w:val="yellow"/>
        </w:rPr>
        <w:t>документ</w:t>
      </w:r>
      <w:r w:rsidRPr="00C11034">
        <w:t xml:space="preserve"> по стандартизации, </w:t>
      </w:r>
      <w:r w:rsidRPr="0001696C">
        <w:rPr>
          <w:highlight w:val="yellow"/>
        </w:rPr>
        <w:t>утвержденный техническим комитетом по стандартизации</w:t>
      </w:r>
      <w:r w:rsidRPr="00C11034">
        <w:t xml:space="preserve"> и устанавливающий характеристики, правила и принципы в отношении инновационной продукции (работ, услуг), процессов, исследований </w:t>
      </w:r>
      <w:r w:rsidRPr="00C11034">
        <w:lastRenderedPageBreak/>
        <w:t xml:space="preserve">(испытаний), измерений, включая отбор образцов, и методов испытаний;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23" w:anchor="l7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0A830BFE" w14:textId="77777777" w:rsidR="00C11034" w:rsidRPr="00C11034" w:rsidRDefault="00C11034" w:rsidP="00115A3C">
      <w:pPr>
        <w:ind w:firstLine="708"/>
      </w:pPr>
      <w:r w:rsidRPr="00C11034">
        <w:rPr>
          <w:rStyle w:val="dt-m"/>
          <w:szCs w:val="28"/>
        </w:rPr>
        <w:t>15)</w:t>
      </w:r>
      <w:r w:rsidRPr="00C11034">
        <w:t xml:space="preserve"> </w:t>
      </w:r>
      <w:r w:rsidRPr="0001696C">
        <w:rPr>
          <w:highlight w:val="yellow"/>
        </w:rPr>
        <w:t>технические условия</w:t>
      </w:r>
      <w:r w:rsidRPr="00C11034">
        <w:t xml:space="preserve"> - </w:t>
      </w:r>
      <w:r w:rsidRPr="0001696C">
        <w:rPr>
          <w:highlight w:val="yellow"/>
        </w:rPr>
        <w:t>вид стандарта организации, утвержденный изготовителем продукции</w:t>
      </w:r>
      <w:r w:rsidRPr="00C11034">
        <w:t xml:space="preserve"> (далее - изготовитель) или исполнителем работы, услуги (далее - исполнитель).</w:t>
      </w:r>
    </w:p>
    <w:p w14:paraId="606FCA17" w14:textId="77777777" w:rsidR="005045BD" w:rsidRPr="00C11034" w:rsidRDefault="005045BD" w:rsidP="00115A3C">
      <w:pPr>
        <w:pStyle w:val="2"/>
      </w:pPr>
      <w:r w:rsidRPr="00C11034">
        <w:t># Цели</w:t>
      </w:r>
    </w:p>
    <w:p w14:paraId="3BA8C4C0" w14:textId="77777777" w:rsidR="00C11034" w:rsidRPr="00C11034" w:rsidRDefault="00C11034" w:rsidP="00115A3C">
      <w:r w:rsidRPr="00C11034">
        <w:rPr>
          <w:rStyle w:val="dt-m"/>
          <w:szCs w:val="28"/>
        </w:rPr>
        <w:t>1.</w:t>
      </w:r>
      <w:r w:rsidRPr="00C11034">
        <w:t xml:space="preserve"> Стандартизация направлена на достижение следующих целей:</w:t>
      </w:r>
    </w:p>
    <w:p w14:paraId="5490BEE8" w14:textId="77777777" w:rsidR="00C11034" w:rsidRPr="00C11034" w:rsidRDefault="00C11034" w:rsidP="00115A3C">
      <w:pPr>
        <w:numPr>
          <w:ilvl w:val="0"/>
          <w:numId w:val="3"/>
        </w:numPr>
      </w:pPr>
      <w:r w:rsidRPr="00C11034">
        <w:t>содействие социально-экономическому развитию Российской Федерации;</w:t>
      </w:r>
    </w:p>
    <w:p w14:paraId="4FF8BD38" w14:textId="77777777" w:rsidR="00C11034" w:rsidRPr="00C11034" w:rsidRDefault="00C11034" w:rsidP="00115A3C">
      <w:pPr>
        <w:numPr>
          <w:ilvl w:val="0"/>
          <w:numId w:val="3"/>
        </w:numPr>
      </w:pPr>
      <w:r w:rsidRPr="00C11034">
        <w:t>содействие интеграции Российской Федерации в мировую экономику и международные системы стандартизации в качестве равноправного партнера;</w:t>
      </w:r>
      <w:bookmarkStart w:id="32" w:name="l483"/>
      <w:bookmarkEnd w:id="32"/>
    </w:p>
    <w:p w14:paraId="147FFF9D" w14:textId="77777777" w:rsidR="00C11034" w:rsidRPr="00C11034" w:rsidRDefault="00C11034" w:rsidP="00115A3C">
      <w:pPr>
        <w:numPr>
          <w:ilvl w:val="0"/>
          <w:numId w:val="3"/>
        </w:numPr>
      </w:pPr>
      <w:r w:rsidRPr="00C11034">
        <w:t>улучшение качества жизни населения страны;</w:t>
      </w:r>
      <w:bookmarkStart w:id="33" w:name="l337"/>
      <w:bookmarkEnd w:id="33"/>
    </w:p>
    <w:p w14:paraId="0D7DDD97" w14:textId="77777777" w:rsidR="00C11034" w:rsidRPr="00C11034" w:rsidRDefault="00C11034" w:rsidP="00115A3C">
      <w:pPr>
        <w:numPr>
          <w:ilvl w:val="0"/>
          <w:numId w:val="3"/>
        </w:numPr>
      </w:pPr>
      <w:r w:rsidRPr="00C11034">
        <w:t>обеспечение обороны страны и безопасности государства;</w:t>
      </w:r>
    </w:p>
    <w:p w14:paraId="30AA9C22" w14:textId="77777777" w:rsidR="00C11034" w:rsidRPr="00C11034" w:rsidRDefault="00C11034" w:rsidP="00115A3C">
      <w:pPr>
        <w:numPr>
          <w:ilvl w:val="0"/>
          <w:numId w:val="3"/>
        </w:numPr>
      </w:pPr>
      <w:r w:rsidRPr="00C11034">
        <w:t>техническое перевооружение промышленности;</w:t>
      </w:r>
    </w:p>
    <w:p w14:paraId="1C34999F" w14:textId="77777777" w:rsidR="00C11034" w:rsidRPr="00C11034" w:rsidRDefault="00C11034" w:rsidP="00115A3C">
      <w:pPr>
        <w:numPr>
          <w:ilvl w:val="0"/>
          <w:numId w:val="3"/>
        </w:numPr>
      </w:pPr>
      <w:r w:rsidRPr="00C11034">
        <w:t>повышение качества продукции, выполнения работ, оказания услуг и повышение конкурентоспособности продукции российского производства.</w:t>
      </w:r>
    </w:p>
    <w:p w14:paraId="28F6375D" w14:textId="77777777" w:rsidR="00C11034" w:rsidRPr="00C11034" w:rsidRDefault="00C11034" w:rsidP="00115A3C">
      <w:r w:rsidRPr="00C11034">
        <w:rPr>
          <w:rStyle w:val="dt-m"/>
          <w:szCs w:val="28"/>
        </w:rPr>
        <w:t>2.</w:t>
      </w:r>
      <w:r w:rsidRPr="00C11034">
        <w:t xml:space="preserve"> Цели стандартизации достигаются путем реализации следующих задач:</w:t>
      </w:r>
    </w:p>
    <w:p w14:paraId="08B6B305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>разработка и внедрение передовых технологий, в том числе информационных технологий, достижение и поддержание технологического лидерства Российской Федерации в высокотехнологичных (инновационных) секторах экономики;</w:t>
      </w:r>
      <w:bookmarkStart w:id="34" w:name="l484"/>
      <w:bookmarkEnd w:id="34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24" w:anchor="l7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63FE7E30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 xml:space="preserve">повышение уровня безопасности жизни и здоровья людей, охрана окружающей среды, охрана объектов животного, растительного мира и </w:t>
      </w:r>
      <w:r w:rsidRPr="00C11034">
        <w:lastRenderedPageBreak/>
        <w:t>других природных ресурсов, имущества юридических лиц и физических лиц, государственного и муниципального имущества, а также содействие развитию систем жизнеобеспечения населения в чрезвычайных ситуациях;</w:t>
      </w:r>
      <w:bookmarkStart w:id="35" w:name="l338"/>
      <w:bookmarkEnd w:id="35"/>
    </w:p>
    <w:p w14:paraId="353BDA32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>оптимизация и унификация номенклатуры продукции, обеспечение ее совместимости и взаимозаменяемости, сокращение сроков ее создания, освоения в производстве, а также затрат на эксплуатацию и утилизацию;</w:t>
      </w:r>
      <w:bookmarkStart w:id="36" w:name="l485"/>
      <w:bookmarkEnd w:id="36"/>
    </w:p>
    <w:p w14:paraId="542E7313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>применение документов по стандартизации при поставках товаров, выполнении работ, оказании услуг, в том числе при осуществлении закупок товаров, работ, услуг для обеспечения государственных и муниципальных нужд;</w:t>
      </w:r>
      <w:bookmarkStart w:id="37" w:name="l339"/>
      <w:bookmarkEnd w:id="37"/>
    </w:p>
    <w:p w14:paraId="1501819D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>обеспечение единства измерений и сопоставимости их результатов;</w:t>
      </w:r>
    </w:p>
    <w:p w14:paraId="75D6121D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>предупреждение действий, вводящих потребителя продукции (далее - потребитель) в заблуждение;</w:t>
      </w:r>
    </w:p>
    <w:p w14:paraId="3081D793" w14:textId="77777777" w:rsidR="00C11034" w:rsidRPr="00C11034" w:rsidRDefault="00C11034" w:rsidP="00115A3C">
      <w:pPr>
        <w:numPr>
          <w:ilvl w:val="0"/>
          <w:numId w:val="5"/>
        </w:numPr>
      </w:pPr>
      <w:r w:rsidRPr="00C11034">
        <w:t>обеспечение рационального использования ресурсов;</w:t>
      </w:r>
    </w:p>
    <w:p w14:paraId="0037F1C1" w14:textId="77777777" w:rsidR="00C11034" w:rsidRPr="00115A3C" w:rsidRDefault="00C11034" w:rsidP="005045BD">
      <w:pPr>
        <w:numPr>
          <w:ilvl w:val="0"/>
          <w:numId w:val="5"/>
        </w:numPr>
      </w:pPr>
      <w:r w:rsidRPr="00C11034">
        <w:t>устранение технических барьеров в торговле и создание условий для применения международных стандартов и региональных стандартов, региональных сводов правил, стандартов иностранных государств и сводов правил иностранных государств.</w:t>
      </w:r>
    </w:p>
    <w:p w14:paraId="7D423A4C" w14:textId="77777777" w:rsidR="005045BD" w:rsidRPr="00C11034" w:rsidRDefault="005045BD" w:rsidP="00115A3C">
      <w:pPr>
        <w:pStyle w:val="2"/>
      </w:pPr>
      <w:r w:rsidRPr="00C11034">
        <w:t># Сфера</w:t>
      </w:r>
    </w:p>
    <w:p w14:paraId="70C376DC" w14:textId="77777777" w:rsidR="00C11034" w:rsidRPr="00C11034" w:rsidRDefault="00C11034" w:rsidP="00115A3C">
      <w:pPr>
        <w:numPr>
          <w:ilvl w:val="0"/>
          <w:numId w:val="7"/>
        </w:numPr>
      </w:pPr>
      <w:r w:rsidRPr="00C11034">
        <w:t>Правовое регулирование отношений в сфере стандартизации осуществляется настоящим Федеральным законом, другими федеральными законами и принимаемыми в соответствии с ними иными нормативными правовыми актами Российской Федерации.</w:t>
      </w:r>
      <w:bookmarkStart w:id="38" w:name="l343"/>
      <w:bookmarkEnd w:id="38"/>
    </w:p>
    <w:p w14:paraId="15B3CAE3" w14:textId="77777777" w:rsidR="00C11034" w:rsidRPr="00C11034" w:rsidRDefault="00C11034" w:rsidP="00115A3C">
      <w:pPr>
        <w:numPr>
          <w:ilvl w:val="0"/>
          <w:numId w:val="7"/>
        </w:numPr>
      </w:pPr>
      <w:r w:rsidRPr="00C11034">
        <w:lastRenderedPageBreak/>
        <w:t xml:space="preserve">Применение документов по стандартизации для целей технического регулирования устанавливается в соответствии с Федеральным законом </w:t>
      </w:r>
      <w:hyperlink r:id="rId25" w:anchor="l0" w:tgtFrame="_blank" w:history="1">
        <w:r w:rsidRPr="00C11034">
          <w:rPr>
            <w:rStyle w:val="a4"/>
            <w:szCs w:val="28"/>
          </w:rPr>
          <w:t>от 27 декабря 2002 года N 184-ФЗ</w:t>
        </w:r>
      </w:hyperlink>
      <w:r w:rsidRPr="00C11034">
        <w:t xml:space="preserve"> "О техническом регулировании".</w:t>
      </w:r>
    </w:p>
    <w:p w14:paraId="2D7B2EC6" w14:textId="77777777" w:rsidR="00C11034" w:rsidRPr="00C11034" w:rsidRDefault="00C11034" w:rsidP="00115A3C">
      <w:pPr>
        <w:numPr>
          <w:ilvl w:val="0"/>
          <w:numId w:val="7"/>
        </w:numPr>
      </w:pPr>
      <w:r w:rsidRPr="00C11034">
        <w:t>Применение международных стандартов, региональных стандартов, межгосударственных стандартов, региональных сводов правил, стандартов иностранных государств и сводов правил иностранных государств, иных документов по стандартизации иностранных государств осуществляется в соответствии с международными договорами Российской Федерации и настоящим Федеральным законом.</w:t>
      </w:r>
      <w:bookmarkStart w:id="39" w:name="l490"/>
      <w:bookmarkStart w:id="40" w:name="l344"/>
      <w:bookmarkEnd w:id="39"/>
      <w:bookmarkEnd w:id="40"/>
      <w:r w:rsidRPr="00C11034">
        <w:t xml:space="preserve"> </w:t>
      </w:r>
      <w:r w:rsidRPr="00C11034">
        <w:rPr>
          <w:rStyle w:val="dt-r"/>
          <w:szCs w:val="28"/>
        </w:rPr>
        <w:t xml:space="preserve">(в ред. Федерального закона </w:t>
      </w:r>
      <w:hyperlink r:id="rId26" w:anchor="l8" w:tgtFrame="_blank" w:history="1">
        <w:r w:rsidRPr="00C11034">
          <w:rPr>
            <w:rStyle w:val="a4"/>
            <w:szCs w:val="28"/>
          </w:rPr>
          <w:t>от 30.12.2020 N 523-ФЗ</w:t>
        </w:r>
      </w:hyperlink>
      <w:r w:rsidRPr="00C11034">
        <w:rPr>
          <w:rStyle w:val="dt-r"/>
          <w:szCs w:val="28"/>
        </w:rPr>
        <w:t>)</w:t>
      </w:r>
    </w:p>
    <w:p w14:paraId="69BE2045" w14:textId="77777777" w:rsidR="005045BD" w:rsidRDefault="0001696C" w:rsidP="00115A3C">
      <w:pPr>
        <w:pStyle w:val="1"/>
      </w:pPr>
      <w:r>
        <w:t>Задание 2</w:t>
      </w:r>
    </w:p>
    <w:p w14:paraId="3DE8D5B4" w14:textId="77777777" w:rsidR="0001696C" w:rsidRPr="0001696C" w:rsidRDefault="0001696C" w:rsidP="00115A3C">
      <w:pPr>
        <w:pStyle w:val="2"/>
        <w:rPr>
          <w:lang w:eastAsia="ru-RU"/>
        </w:rPr>
      </w:pPr>
      <w:r w:rsidRPr="0001696C">
        <w:rPr>
          <w:lang w:eastAsia="ru-RU"/>
        </w:rPr>
        <w:t>Статья 24. Порядок разработки и утверждения национального стандарта</w:t>
      </w:r>
    </w:p>
    <w:p w14:paraId="285B1DAE" w14:textId="77777777" w:rsidR="0001696C" w:rsidRPr="0001696C" w:rsidRDefault="0001696C" w:rsidP="00115A3C">
      <w:pPr>
        <w:ind w:firstLine="708"/>
      </w:pPr>
      <w:r w:rsidRPr="0001696C">
        <w:rPr>
          <w:rStyle w:val="dt-m"/>
          <w:szCs w:val="28"/>
        </w:rPr>
        <w:t>1.</w:t>
      </w:r>
      <w:r w:rsidRPr="0001696C">
        <w:t xml:space="preserve"> Разработчик национального стандарта (далее - разработчик) направляет уведомление о разработке проекта национального стандарта в технический комитет по стандартизации, а при отсутствии технического комитета по стандартизации, за которым закреплены объекты стандартизации и области деятельности, соответствующие проекту национального стандарта, в федеральный орган исполнительной власти в сфере стандартизации. Технический комитет по стандартизации, за которым закреплены объекты стандартизации и области деятельности, соответствующие проекту национального стандарта, направляет в федеральный орган исполнительной власти в сфере стандартизации уведомление о разработке проекта национального стандарта для размещения на официальном сайте федерального органа исполнительной власти в сфере стандартизации в информационно-телекоммуникационной сети "Интернет". Федеральный орган исполнительной власти в сфере стандартизации в срок не позднее чем в течение семи дней со дня поступления уведомления о </w:t>
      </w:r>
      <w:r w:rsidRPr="0001696C">
        <w:lastRenderedPageBreak/>
        <w:t>разработке проекта национального стандарта размещает такое уведомление на своем официальном сайте в информационно-телекоммуникационной сети "Интернет" с использованием информационной системы в сфере стандартизации. В случае отсутствия указанного технического комитета федеральный орган исполнительной власти в сфере стандартизации размещает информацию о разработке проекта национального стандарта без такого уведомления. Уведомление о разработке проекта национального стандарта должно содержать информацию о положениях, которые имеются в проекте национального стандарта и отличаются от положений соответствующих международных стандартов.</w:t>
      </w:r>
      <w:bookmarkStart w:id="41" w:name="l544"/>
      <w:bookmarkStart w:id="42" w:name="l402"/>
      <w:bookmarkStart w:id="43" w:name="l545"/>
      <w:bookmarkStart w:id="44" w:name="l706"/>
      <w:bookmarkStart w:id="45" w:name="l710"/>
      <w:bookmarkStart w:id="46" w:name="l707"/>
      <w:bookmarkStart w:id="47" w:name="l708"/>
      <w:bookmarkEnd w:id="41"/>
      <w:bookmarkEnd w:id="42"/>
      <w:bookmarkEnd w:id="43"/>
      <w:bookmarkEnd w:id="44"/>
      <w:bookmarkEnd w:id="45"/>
      <w:bookmarkEnd w:id="46"/>
      <w:bookmarkEnd w:id="47"/>
      <w:r w:rsidRPr="0001696C">
        <w:t xml:space="preserve"> </w:t>
      </w:r>
      <w:r w:rsidRPr="0001696C">
        <w:rPr>
          <w:rStyle w:val="dt-r"/>
          <w:szCs w:val="28"/>
        </w:rPr>
        <w:t xml:space="preserve">(в ред. Федерального закона </w:t>
      </w:r>
      <w:hyperlink r:id="rId27" w:anchor="l21" w:tgtFrame="_blank" w:history="1">
        <w:r w:rsidRPr="0001696C">
          <w:rPr>
            <w:rStyle w:val="a4"/>
            <w:szCs w:val="28"/>
          </w:rPr>
          <w:t>от 30.12.2020 N 523-ФЗ</w:t>
        </w:r>
      </w:hyperlink>
      <w:r w:rsidRPr="0001696C">
        <w:rPr>
          <w:rStyle w:val="dt-r"/>
          <w:szCs w:val="28"/>
        </w:rPr>
        <w:t>)</w:t>
      </w:r>
    </w:p>
    <w:p w14:paraId="4A8E5408" w14:textId="77777777" w:rsidR="0001696C" w:rsidRPr="0001696C" w:rsidRDefault="0001696C" w:rsidP="00115A3C">
      <w:pPr>
        <w:ind w:firstLine="708"/>
      </w:pPr>
      <w:r w:rsidRPr="0001696C">
        <w:rPr>
          <w:rStyle w:val="dt-m"/>
          <w:szCs w:val="28"/>
        </w:rPr>
        <w:t>2.</w:t>
      </w:r>
      <w:r w:rsidRPr="0001696C">
        <w:t xml:space="preserve"> Разработчик должен обеспечить доступность проекта национального стандарта заинтересованным лицам для ознакомления. Разработчик по требованию заинтересованного лица обязан предоставить ему копию проекта национального стандарта в электронной форме или на бумажном носителе.</w:t>
      </w:r>
      <w:bookmarkStart w:id="48" w:name="l403"/>
      <w:bookmarkEnd w:id="48"/>
    </w:p>
    <w:p w14:paraId="513A9D1C" w14:textId="77777777" w:rsidR="00115A3C" w:rsidRPr="00115A3C" w:rsidRDefault="0001696C" w:rsidP="00115A3C">
      <w:pPr>
        <w:ind w:firstLine="708"/>
      </w:pPr>
      <w:r w:rsidRPr="0001696C">
        <w:rPr>
          <w:rStyle w:val="dt-m"/>
          <w:szCs w:val="28"/>
        </w:rPr>
        <w:t>3.</w:t>
      </w:r>
      <w:r w:rsidRPr="0001696C">
        <w:t xml:space="preserve"> Разработчик проводит публичное обсуждение проекта национального стандарта, составляет перечень полученных в электронной форме и на бумажном носителе замечаний заинтересованных лиц с кратким изложением содержания данных замечаний, включая результаты рассмотрения данных замечаний, дорабатывает проект национального стандарта с учетом полученных замечаний. Разработчик обязан сохранять полученные замечания заинтересованных лиц, включая результаты рассмотрения данных замечаний, до утверждения национального стандарта. Разработчик обязан представлять по запросам федерального органа исполнительной власти в сфере стандартизации и технических комитетов по стандартизации, проектных технических комитетов по стандартизации полученные замечания заинтересованных лиц в течение семи дней со дня получения запроса. Срок публичного обсуждения проекта национального стандарта со дня размещения уведомления о разработке проекта национального стандарта на официальном сайте федерального органа </w:t>
      </w:r>
      <w:r w:rsidRPr="0001696C">
        <w:lastRenderedPageBreak/>
        <w:t>исполнительной власти в сфере стандартизации в информационно-телекоммуникационной сети "Интернет" не может быть менее чем шестьдесят дней.</w:t>
      </w:r>
      <w:bookmarkStart w:id="49" w:name="l546"/>
      <w:bookmarkStart w:id="50" w:name="l404"/>
      <w:bookmarkStart w:id="51" w:name="l547"/>
      <w:bookmarkStart w:id="52" w:name="l405"/>
      <w:bookmarkEnd w:id="49"/>
      <w:bookmarkEnd w:id="50"/>
      <w:bookmarkEnd w:id="51"/>
      <w:bookmarkEnd w:id="52"/>
    </w:p>
    <w:p w14:paraId="50AA0BB8" w14:textId="77777777" w:rsidR="00115A3C" w:rsidRDefault="00115A3C" w:rsidP="00C11034">
      <w:pPr>
        <w:rPr>
          <w:szCs w:val="28"/>
        </w:rPr>
      </w:pPr>
    </w:p>
    <w:p w14:paraId="269075CD" w14:textId="6E6F215A" w:rsidR="00115A3C" w:rsidRPr="00115A3C" w:rsidRDefault="00203A9D" w:rsidP="00115A3C">
      <w:pPr>
        <w:jc w:val="center"/>
        <w:rPr>
          <w:szCs w:val="28"/>
        </w:rPr>
      </w:pPr>
      <w:r w:rsidRPr="00203A9D">
        <w:rPr>
          <w:noProof/>
          <w:szCs w:val="28"/>
        </w:rPr>
        <w:drawing>
          <wp:inline distT="0" distB="0" distL="0" distR="0" wp14:anchorId="64122C3E" wp14:editId="55D4FE79">
            <wp:extent cx="5934075" cy="395795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A3C">
        <w:rPr>
          <w:szCs w:val="28"/>
        </w:rPr>
        <w:br/>
      </w:r>
      <w:r w:rsidR="00115A3C" w:rsidRPr="00115A3C">
        <w:rPr>
          <w:sz w:val="24"/>
          <w:szCs w:val="24"/>
        </w:rPr>
        <w:t>Изображение 1 – графическая нотация IDEF0, уровень 0</w:t>
      </w:r>
    </w:p>
    <w:p w14:paraId="0F03F8CA" w14:textId="0BCDFF95" w:rsidR="0001696C" w:rsidRDefault="00203A9D" w:rsidP="00115A3C">
      <w:pPr>
        <w:jc w:val="center"/>
        <w:rPr>
          <w:sz w:val="24"/>
          <w:szCs w:val="24"/>
        </w:rPr>
      </w:pPr>
      <w:r w:rsidRPr="00203A9D">
        <w:rPr>
          <w:noProof/>
          <w:szCs w:val="28"/>
        </w:rPr>
        <w:lastRenderedPageBreak/>
        <w:drawing>
          <wp:inline distT="0" distB="0" distL="0" distR="0" wp14:anchorId="3D3C7335" wp14:editId="7ADB9AF7">
            <wp:extent cx="5939155" cy="395287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A3C">
        <w:rPr>
          <w:szCs w:val="28"/>
        </w:rPr>
        <w:br/>
      </w:r>
      <w:r w:rsidR="00115A3C" w:rsidRPr="00115A3C">
        <w:rPr>
          <w:sz w:val="24"/>
          <w:szCs w:val="24"/>
        </w:rPr>
        <w:t xml:space="preserve">Изображение </w:t>
      </w:r>
      <w:r w:rsidR="00115A3C">
        <w:rPr>
          <w:sz w:val="24"/>
          <w:szCs w:val="24"/>
        </w:rPr>
        <w:t>2</w:t>
      </w:r>
      <w:r w:rsidR="00115A3C" w:rsidRPr="00115A3C">
        <w:rPr>
          <w:sz w:val="24"/>
          <w:szCs w:val="24"/>
        </w:rPr>
        <w:t xml:space="preserve"> – графическая нотация IDEF0, уровень </w:t>
      </w:r>
      <w:r w:rsidR="00115A3C">
        <w:rPr>
          <w:sz w:val="24"/>
          <w:szCs w:val="24"/>
        </w:rPr>
        <w:t>1</w:t>
      </w:r>
    </w:p>
    <w:p w14:paraId="266C2385" w14:textId="1330F656" w:rsidR="003F046E" w:rsidRDefault="00203A9D" w:rsidP="00115A3C">
      <w:pPr>
        <w:jc w:val="center"/>
        <w:rPr>
          <w:noProof/>
          <w:sz w:val="24"/>
          <w:szCs w:val="24"/>
          <w:lang w:eastAsia="ru-RU"/>
        </w:rPr>
      </w:pPr>
      <w:r w:rsidRPr="00203A9D">
        <w:rPr>
          <w:noProof/>
          <w:sz w:val="24"/>
          <w:szCs w:val="24"/>
          <w:lang w:eastAsia="ru-RU"/>
        </w:rPr>
        <w:drawing>
          <wp:inline distT="0" distB="0" distL="0" distR="0" wp14:anchorId="0EB0286B" wp14:editId="402231C1">
            <wp:extent cx="5934075" cy="394843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5965" w14:textId="77777777" w:rsidR="003F046E" w:rsidRPr="00DE05EB" w:rsidRDefault="003F046E" w:rsidP="00115A3C">
      <w:pPr>
        <w:jc w:val="center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Изображение 3 – графическая нотация </w:t>
      </w:r>
      <w:r>
        <w:rPr>
          <w:noProof/>
          <w:sz w:val="24"/>
          <w:szCs w:val="24"/>
          <w:lang w:val="en-US" w:eastAsia="ru-RU"/>
        </w:rPr>
        <w:t>IDEF</w:t>
      </w:r>
      <w:r w:rsidRPr="00DE05EB">
        <w:rPr>
          <w:noProof/>
          <w:sz w:val="24"/>
          <w:szCs w:val="24"/>
          <w:lang w:eastAsia="ru-RU"/>
        </w:rPr>
        <w:t>0, уровень 2 (</w:t>
      </w:r>
      <w:r>
        <w:rPr>
          <w:noProof/>
          <w:sz w:val="24"/>
          <w:szCs w:val="24"/>
          <w:lang w:eastAsia="ru-RU"/>
        </w:rPr>
        <w:t xml:space="preserve">блока </w:t>
      </w:r>
      <w:r>
        <w:rPr>
          <w:noProof/>
          <w:sz w:val="24"/>
          <w:szCs w:val="24"/>
          <w:lang w:val="en-US" w:eastAsia="ru-RU"/>
        </w:rPr>
        <w:t>A</w:t>
      </w:r>
      <w:r w:rsidRPr="00DE05EB">
        <w:rPr>
          <w:noProof/>
          <w:sz w:val="24"/>
          <w:szCs w:val="24"/>
          <w:lang w:eastAsia="ru-RU"/>
        </w:rPr>
        <w:t>1)</w:t>
      </w:r>
    </w:p>
    <w:p w14:paraId="6BC13462" w14:textId="602D7E37" w:rsidR="00DE05EB" w:rsidRDefault="00203A9D" w:rsidP="00115A3C">
      <w:pPr>
        <w:jc w:val="center"/>
        <w:rPr>
          <w:noProof/>
          <w:sz w:val="24"/>
          <w:szCs w:val="24"/>
          <w:lang w:eastAsia="ru-RU"/>
        </w:rPr>
      </w:pPr>
      <w:r w:rsidRPr="00203A9D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A5D940C" wp14:editId="385F6E96">
            <wp:extent cx="5943600" cy="3971925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7262" w14:textId="02DE61B8" w:rsidR="00DE05EB" w:rsidRPr="00DE05EB" w:rsidRDefault="00DE05EB" w:rsidP="00115A3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 xml:space="preserve">Изображение 4 – графическая нотация </w:t>
      </w:r>
      <w:r>
        <w:rPr>
          <w:noProof/>
          <w:sz w:val="24"/>
          <w:szCs w:val="24"/>
          <w:lang w:val="en-US" w:eastAsia="ru-RU"/>
        </w:rPr>
        <w:t>IDEF</w:t>
      </w:r>
      <w:r w:rsidRPr="00D121F6">
        <w:rPr>
          <w:noProof/>
          <w:sz w:val="24"/>
          <w:szCs w:val="24"/>
          <w:lang w:eastAsia="ru-RU"/>
        </w:rPr>
        <w:t xml:space="preserve">0, </w:t>
      </w:r>
      <w:r>
        <w:rPr>
          <w:noProof/>
          <w:sz w:val="24"/>
          <w:szCs w:val="24"/>
          <w:lang w:eastAsia="ru-RU"/>
        </w:rPr>
        <w:t xml:space="preserve">уровень 2 (блока </w:t>
      </w:r>
      <w:r w:rsidR="00203A9D">
        <w:rPr>
          <w:noProof/>
          <w:sz w:val="24"/>
          <w:szCs w:val="24"/>
          <w:lang w:eastAsia="ru-RU"/>
        </w:rPr>
        <w:t>А</w:t>
      </w:r>
      <w:r>
        <w:rPr>
          <w:noProof/>
          <w:sz w:val="24"/>
          <w:szCs w:val="24"/>
          <w:lang w:eastAsia="ru-RU"/>
        </w:rPr>
        <w:t>2)</w:t>
      </w:r>
    </w:p>
    <w:p w14:paraId="15481144" w14:textId="77777777" w:rsidR="00B449A3" w:rsidRDefault="00B449A3" w:rsidP="00B449A3">
      <w:pPr>
        <w:pStyle w:val="1"/>
      </w:pPr>
      <w:r>
        <w:t>Задание 3</w:t>
      </w:r>
    </w:p>
    <w:p w14:paraId="08CB1454" w14:textId="1CA1EA7E" w:rsidR="00B449A3" w:rsidRPr="00236117" w:rsidRDefault="00B449A3" w:rsidP="00236117">
      <w:pPr>
        <w:spacing w:after="0"/>
        <w:rPr>
          <w:i/>
          <w:iCs/>
          <w:sz w:val="24"/>
          <w:szCs w:val="20"/>
        </w:rPr>
      </w:pPr>
      <w:r w:rsidRPr="00236117">
        <w:rPr>
          <w:i/>
          <w:iCs/>
          <w:sz w:val="24"/>
          <w:szCs w:val="20"/>
        </w:rPr>
        <w:t>Таблица 1 — Участники процесса разработки и утверждения национального</w:t>
      </w:r>
      <w:r w:rsidR="00047EA3">
        <w:rPr>
          <w:i/>
          <w:iCs/>
          <w:sz w:val="24"/>
          <w:szCs w:val="20"/>
        </w:rPr>
        <w:t xml:space="preserve"> стандарта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9"/>
        <w:gridCol w:w="2425"/>
        <w:gridCol w:w="3931"/>
      </w:tblGrid>
      <w:tr w:rsidR="00B449A3" w14:paraId="4C4CE86D" w14:textId="77777777" w:rsidTr="00BB663F">
        <w:trPr>
          <w:tblHeader/>
          <w:jc w:val="center"/>
        </w:trPr>
        <w:tc>
          <w:tcPr>
            <w:tcW w:w="2989" w:type="dxa"/>
            <w:shd w:val="clear" w:color="auto" w:fill="auto"/>
          </w:tcPr>
          <w:p w14:paraId="77D35F65" w14:textId="0AAD960E" w:rsidR="00B449A3" w:rsidRDefault="00843229" w:rsidP="00843229">
            <w:r>
              <w:t>Название подпроцесса</w:t>
            </w:r>
          </w:p>
        </w:tc>
        <w:tc>
          <w:tcPr>
            <w:tcW w:w="2425" w:type="dxa"/>
            <w:shd w:val="clear" w:color="auto" w:fill="auto"/>
          </w:tcPr>
          <w:p w14:paraId="02FFAA18" w14:textId="77777777" w:rsidR="00B449A3" w:rsidRDefault="00843229" w:rsidP="00843229">
            <w:r>
              <w:t xml:space="preserve">Участник </w:t>
            </w:r>
          </w:p>
        </w:tc>
        <w:tc>
          <w:tcPr>
            <w:tcW w:w="3931" w:type="dxa"/>
            <w:shd w:val="clear" w:color="auto" w:fill="auto"/>
          </w:tcPr>
          <w:p w14:paraId="252D0CB3" w14:textId="77777777" w:rsidR="00B449A3" w:rsidRDefault="00843229" w:rsidP="00B449A3">
            <w:r>
              <w:t>Описание</w:t>
            </w:r>
            <w:r w:rsidRPr="00843229">
              <w:t xml:space="preserve"> функций участника</w:t>
            </w:r>
          </w:p>
        </w:tc>
      </w:tr>
      <w:tr w:rsidR="00B449A3" w14:paraId="0301C56B" w14:textId="77777777" w:rsidTr="00BB663F">
        <w:trPr>
          <w:tblHeader/>
          <w:jc w:val="center"/>
        </w:trPr>
        <w:tc>
          <w:tcPr>
            <w:tcW w:w="2989" w:type="dxa"/>
            <w:tcBorders>
              <w:bottom w:val="single" w:sz="4" w:space="0" w:color="auto"/>
            </w:tcBorders>
            <w:shd w:val="clear" w:color="auto" w:fill="auto"/>
          </w:tcPr>
          <w:p w14:paraId="3D7D6D52" w14:textId="77777777" w:rsidR="00B449A3" w:rsidRDefault="00843229" w:rsidP="00B449A3">
            <w:r>
              <w:t>Направить уведомление в ФОИВ</w:t>
            </w:r>
          </w:p>
        </w:tc>
        <w:tc>
          <w:tcPr>
            <w:tcW w:w="2425" w:type="dxa"/>
            <w:tcBorders>
              <w:bottom w:val="single" w:sz="4" w:space="0" w:color="auto"/>
            </w:tcBorders>
            <w:shd w:val="clear" w:color="auto" w:fill="auto"/>
          </w:tcPr>
          <w:p w14:paraId="0FD7C6D2" w14:textId="77777777" w:rsidR="00B449A3" w:rsidRDefault="00843229" w:rsidP="00B449A3">
            <w:r>
              <w:t>Разработчик</w:t>
            </w:r>
          </w:p>
        </w:tc>
        <w:tc>
          <w:tcPr>
            <w:tcW w:w="3931" w:type="dxa"/>
            <w:tcBorders>
              <w:bottom w:val="single" w:sz="4" w:space="0" w:color="auto"/>
            </w:tcBorders>
            <w:shd w:val="clear" w:color="auto" w:fill="auto"/>
          </w:tcPr>
          <w:p w14:paraId="63F32C92" w14:textId="77777777" w:rsidR="00B449A3" w:rsidRDefault="00843229" w:rsidP="00B449A3">
            <w:r>
              <w:t>Подготовка и отправка уведомления о разработке национального стандарта в технический комитет и федеральный орган исполнительной власти</w:t>
            </w:r>
          </w:p>
        </w:tc>
      </w:tr>
      <w:tr w:rsidR="00843229" w14:paraId="3344D146" w14:textId="77777777" w:rsidTr="00BB663F">
        <w:trPr>
          <w:tblHeader/>
          <w:jc w:val="center"/>
        </w:trPr>
        <w:tc>
          <w:tcPr>
            <w:tcW w:w="298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FF4E51" w14:textId="77777777" w:rsidR="00843229" w:rsidRDefault="00843229" w:rsidP="00843229">
            <w:r>
              <w:t>Опубликовать уведомление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E6C7F53" w14:textId="77777777" w:rsidR="00843229" w:rsidRDefault="00843229" w:rsidP="00843229">
            <w:r>
              <w:t>Федеральный орган исполнительной власти</w:t>
            </w:r>
          </w:p>
        </w:tc>
        <w:tc>
          <w:tcPr>
            <w:tcW w:w="393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5D7457" w14:textId="77777777" w:rsidR="00843229" w:rsidRDefault="00843229" w:rsidP="00843229">
            <w:r>
              <w:t>Размещение уведомления о разработке национального стандарта на официальном сайте</w:t>
            </w:r>
          </w:p>
        </w:tc>
      </w:tr>
    </w:tbl>
    <w:p w14:paraId="4D182267" w14:textId="77777777" w:rsidR="00047EA3" w:rsidRDefault="00047EA3">
      <w:pPr>
        <w:spacing w:after="0" w:line="240" w:lineRule="auto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br w:type="page"/>
      </w:r>
    </w:p>
    <w:p w14:paraId="272FCE71" w14:textId="4E6D2B04" w:rsidR="00236117" w:rsidRPr="00D57775" w:rsidRDefault="00D57775" w:rsidP="00D57775">
      <w:pPr>
        <w:spacing w:after="0" w:line="240" w:lineRule="auto"/>
        <w:rPr>
          <w:i/>
          <w:iCs/>
          <w:sz w:val="24"/>
          <w:szCs w:val="20"/>
        </w:rPr>
      </w:pPr>
      <w:r w:rsidRPr="00D57775">
        <w:rPr>
          <w:i/>
          <w:iCs/>
          <w:sz w:val="24"/>
          <w:szCs w:val="20"/>
        </w:rP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9"/>
        <w:gridCol w:w="2425"/>
        <w:gridCol w:w="3931"/>
      </w:tblGrid>
      <w:tr w:rsidR="00843229" w14:paraId="4B34AF38" w14:textId="77777777" w:rsidTr="00BB663F">
        <w:trPr>
          <w:tblHeader/>
          <w:jc w:val="center"/>
        </w:trPr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6F1B06" w14:textId="77777777" w:rsidR="00843229" w:rsidRDefault="00843229" w:rsidP="00843229">
            <w:r>
              <w:t>Обеспечить доступ к проекту</w:t>
            </w:r>
          </w:p>
        </w:tc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6C8941" w14:textId="77777777" w:rsidR="00843229" w:rsidRDefault="00843229" w:rsidP="00843229">
            <w:r>
              <w:t>Федеральный орган исполнительной власти</w:t>
            </w:r>
          </w:p>
        </w:tc>
        <w:tc>
          <w:tcPr>
            <w:tcW w:w="3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A2E73" w14:textId="77777777" w:rsidR="00843229" w:rsidRDefault="00843229" w:rsidP="00843229">
            <w:r>
              <w:t>Организация доступа к проекту стандарта для всех заинтересованных лиц</w:t>
            </w:r>
          </w:p>
        </w:tc>
      </w:tr>
      <w:tr w:rsidR="00843229" w14:paraId="06FC43D8" w14:textId="77777777" w:rsidTr="00BB663F">
        <w:trPr>
          <w:tblHeader/>
          <w:jc w:val="center"/>
        </w:trPr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32CF16" w14:textId="77777777" w:rsidR="00843229" w:rsidRDefault="00843229" w:rsidP="00843229">
            <w:r>
              <w:t>Провести публичное обсуждение</w:t>
            </w:r>
          </w:p>
        </w:tc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3F4D5F" w14:textId="77777777" w:rsidR="00843229" w:rsidRDefault="00843229" w:rsidP="004762EB">
            <w:pPr>
              <w:jc w:val="center"/>
            </w:pPr>
            <w:r>
              <w:t>Заинтересованные лица</w:t>
            </w:r>
          </w:p>
        </w:tc>
        <w:tc>
          <w:tcPr>
            <w:tcW w:w="3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87E8D6" w14:textId="77777777" w:rsidR="00843229" w:rsidRDefault="00843229" w:rsidP="00843229">
            <w:r>
              <w:t>Изучение проекта стандарта и формирование замечаний и предложений</w:t>
            </w:r>
          </w:p>
        </w:tc>
      </w:tr>
      <w:tr w:rsidR="00843229" w14:paraId="2071ED6B" w14:textId="77777777" w:rsidTr="00BB663F">
        <w:trPr>
          <w:tblHeader/>
          <w:jc w:val="center"/>
        </w:trPr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C370BD" w14:textId="77777777" w:rsidR="00843229" w:rsidRDefault="00843229" w:rsidP="00843229">
            <w:r>
              <w:t>Доработать проект</w:t>
            </w:r>
          </w:p>
        </w:tc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8D022" w14:textId="77777777" w:rsidR="00843229" w:rsidRDefault="00843229" w:rsidP="00843229">
            <w:r>
              <w:t>Разработчик</w:t>
            </w:r>
          </w:p>
        </w:tc>
        <w:tc>
          <w:tcPr>
            <w:tcW w:w="3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5A183" w14:textId="77777777" w:rsidR="00843229" w:rsidRDefault="00843229" w:rsidP="00843229">
            <w:r>
              <w:t>Анализ полученных замечаний и внесение необходимых изменений в проект стандарта</w:t>
            </w:r>
          </w:p>
        </w:tc>
      </w:tr>
      <w:tr w:rsidR="00843229" w14:paraId="4F5B4F98" w14:textId="77777777" w:rsidTr="00BB663F">
        <w:trPr>
          <w:tblHeader/>
          <w:jc w:val="center"/>
        </w:trPr>
        <w:tc>
          <w:tcPr>
            <w:tcW w:w="2989" w:type="dxa"/>
            <w:tcBorders>
              <w:top w:val="single" w:sz="4" w:space="0" w:color="auto"/>
            </w:tcBorders>
            <w:shd w:val="clear" w:color="auto" w:fill="auto"/>
          </w:tcPr>
          <w:p w14:paraId="4DADD8A5" w14:textId="77777777" w:rsidR="00843229" w:rsidRDefault="00843229" w:rsidP="00843229">
            <w:r>
              <w:t>Утвердить стандарт</w:t>
            </w:r>
          </w:p>
        </w:tc>
        <w:tc>
          <w:tcPr>
            <w:tcW w:w="2425" w:type="dxa"/>
            <w:tcBorders>
              <w:top w:val="single" w:sz="4" w:space="0" w:color="auto"/>
            </w:tcBorders>
            <w:shd w:val="clear" w:color="auto" w:fill="auto"/>
          </w:tcPr>
          <w:p w14:paraId="215D0351" w14:textId="77777777" w:rsidR="00843229" w:rsidRDefault="00843229" w:rsidP="00843229">
            <w:r>
              <w:t>Федеральный орган исполнительной власти</w:t>
            </w:r>
          </w:p>
        </w:tc>
        <w:tc>
          <w:tcPr>
            <w:tcW w:w="3931" w:type="dxa"/>
            <w:tcBorders>
              <w:top w:val="single" w:sz="4" w:space="0" w:color="auto"/>
            </w:tcBorders>
            <w:shd w:val="clear" w:color="auto" w:fill="auto"/>
          </w:tcPr>
          <w:p w14:paraId="0854F7F2" w14:textId="77777777" w:rsidR="00843229" w:rsidRDefault="00843229" w:rsidP="00843229">
            <w:r>
              <w:t>Проверка соответствия проекта требованиям и его официальное утверждение</w:t>
            </w:r>
          </w:p>
          <w:p w14:paraId="3EB8B743" w14:textId="77777777" w:rsidR="00843229" w:rsidRPr="00843229" w:rsidRDefault="00843229" w:rsidP="004762EB">
            <w:pPr>
              <w:jc w:val="center"/>
            </w:pPr>
          </w:p>
        </w:tc>
      </w:tr>
    </w:tbl>
    <w:p w14:paraId="7D095447" w14:textId="77777777" w:rsidR="00B449A3" w:rsidRDefault="00B449A3" w:rsidP="00B449A3"/>
    <w:p w14:paraId="69F334BB" w14:textId="77777777" w:rsidR="00843229" w:rsidRPr="009C32B8" w:rsidRDefault="00843229" w:rsidP="009C32B8">
      <w:pPr>
        <w:spacing w:after="0" w:line="240" w:lineRule="auto"/>
        <w:rPr>
          <w:i/>
          <w:iCs/>
          <w:sz w:val="24"/>
          <w:szCs w:val="20"/>
        </w:rPr>
      </w:pPr>
      <w:r w:rsidRPr="009C32B8">
        <w:rPr>
          <w:i/>
          <w:iCs/>
          <w:sz w:val="24"/>
          <w:szCs w:val="20"/>
        </w:rPr>
        <w:t>Таблица 2 — Подпроцессы разработки и утверждения национального стандарта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599"/>
        <w:gridCol w:w="5073"/>
      </w:tblGrid>
      <w:tr w:rsidR="00843229" w14:paraId="466AE3D0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323ADD66" w14:textId="77777777" w:rsidR="00843229" w:rsidRDefault="00F7599B" w:rsidP="00B449A3">
            <w:r>
              <w:t>№</w:t>
            </w:r>
          </w:p>
        </w:tc>
        <w:tc>
          <w:tcPr>
            <w:tcW w:w="3599" w:type="dxa"/>
            <w:shd w:val="clear" w:color="auto" w:fill="auto"/>
          </w:tcPr>
          <w:p w14:paraId="174C6860" w14:textId="77777777" w:rsidR="00843229" w:rsidRDefault="00F7599B" w:rsidP="00B449A3">
            <w:r>
              <w:t>Название подпроцесса</w:t>
            </w:r>
          </w:p>
        </w:tc>
        <w:tc>
          <w:tcPr>
            <w:tcW w:w="5073" w:type="dxa"/>
            <w:shd w:val="clear" w:color="auto" w:fill="auto"/>
          </w:tcPr>
          <w:p w14:paraId="694CE7F0" w14:textId="77777777" w:rsidR="00843229" w:rsidRDefault="00F7599B" w:rsidP="00B449A3">
            <w:r>
              <w:t>Описание подпроцесса</w:t>
            </w:r>
          </w:p>
        </w:tc>
      </w:tr>
      <w:tr w:rsidR="00843229" w14:paraId="7B1D5A59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0DB2858C" w14:textId="77777777" w:rsidR="00F7599B" w:rsidRDefault="00F7599B" w:rsidP="00B449A3">
            <w:r>
              <w:t>1.</w:t>
            </w:r>
          </w:p>
        </w:tc>
        <w:tc>
          <w:tcPr>
            <w:tcW w:w="3599" w:type="dxa"/>
            <w:shd w:val="clear" w:color="auto" w:fill="auto"/>
          </w:tcPr>
          <w:p w14:paraId="14B9FD51" w14:textId="77777777" w:rsidR="00843229" w:rsidRDefault="00F7599B" w:rsidP="00B449A3">
            <w:r>
              <w:t>Разработка проекта национального стандарта</w:t>
            </w:r>
          </w:p>
        </w:tc>
        <w:tc>
          <w:tcPr>
            <w:tcW w:w="5073" w:type="dxa"/>
            <w:shd w:val="clear" w:color="auto" w:fill="auto"/>
          </w:tcPr>
          <w:p w14:paraId="3E37BB68" w14:textId="77777777" w:rsidR="00843229" w:rsidRDefault="00F7599B" w:rsidP="00B449A3">
            <w:r>
              <w:t>Создание первоначальной версии национального стандарта</w:t>
            </w:r>
          </w:p>
        </w:tc>
      </w:tr>
      <w:tr w:rsidR="00843229" w14:paraId="7436FD5D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301FF2CE" w14:textId="77777777" w:rsidR="00843229" w:rsidRDefault="00F7599B" w:rsidP="00B449A3">
            <w:r>
              <w:t>1.1.</w:t>
            </w:r>
          </w:p>
        </w:tc>
        <w:tc>
          <w:tcPr>
            <w:tcW w:w="3599" w:type="dxa"/>
            <w:shd w:val="clear" w:color="auto" w:fill="auto"/>
          </w:tcPr>
          <w:p w14:paraId="54B2A705" w14:textId="77777777" w:rsidR="00843229" w:rsidRDefault="00F7599B" w:rsidP="00B449A3">
            <w:r>
              <w:t>Формирование технического задания</w:t>
            </w:r>
          </w:p>
        </w:tc>
        <w:tc>
          <w:tcPr>
            <w:tcW w:w="5073" w:type="dxa"/>
            <w:shd w:val="clear" w:color="auto" w:fill="auto"/>
          </w:tcPr>
          <w:p w14:paraId="64BE5104" w14:textId="77777777" w:rsidR="00843229" w:rsidRDefault="00F7599B" w:rsidP="00B449A3">
            <w:r>
              <w:t>Определение целей, задач и требований к разрабатываемому стандарту</w:t>
            </w:r>
          </w:p>
        </w:tc>
      </w:tr>
      <w:tr w:rsidR="00843229" w14:paraId="3495B7C0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7CA2BCBC" w14:textId="77777777" w:rsidR="00843229" w:rsidRDefault="00F7599B" w:rsidP="00B449A3">
            <w:r>
              <w:t>1.2.</w:t>
            </w:r>
          </w:p>
        </w:tc>
        <w:tc>
          <w:tcPr>
            <w:tcW w:w="3599" w:type="dxa"/>
            <w:shd w:val="clear" w:color="auto" w:fill="auto"/>
          </w:tcPr>
          <w:p w14:paraId="0A2F847E" w14:textId="77777777" w:rsidR="00843229" w:rsidRDefault="00F7599B" w:rsidP="00B449A3">
            <w:r>
              <w:t>Создание текста проекта</w:t>
            </w:r>
          </w:p>
        </w:tc>
        <w:tc>
          <w:tcPr>
            <w:tcW w:w="5073" w:type="dxa"/>
            <w:shd w:val="clear" w:color="auto" w:fill="auto"/>
          </w:tcPr>
          <w:p w14:paraId="5BFA838E" w14:textId="77777777" w:rsidR="00843229" w:rsidRDefault="00F7599B" w:rsidP="00B449A3">
            <w:r>
              <w:t>Написание текста стандарта в соответствии с техническим заданием и требованиями нормативных документов</w:t>
            </w:r>
          </w:p>
        </w:tc>
      </w:tr>
    </w:tbl>
    <w:p w14:paraId="77A0CD58" w14:textId="77777777" w:rsidR="009C32B8" w:rsidRDefault="009C32B8"/>
    <w:p w14:paraId="6C2798A5" w14:textId="77777777" w:rsidR="009C32B8" w:rsidRPr="009C32B8" w:rsidRDefault="009C32B8" w:rsidP="009C32B8">
      <w:pPr>
        <w:spacing w:after="0" w:line="240" w:lineRule="auto"/>
        <w:rPr>
          <w:i/>
          <w:iCs/>
          <w:sz w:val="24"/>
          <w:szCs w:val="20"/>
        </w:rPr>
      </w:pPr>
      <w:r w:rsidRPr="009C32B8">
        <w:rPr>
          <w:i/>
          <w:iCs/>
          <w:sz w:val="24"/>
          <w:szCs w:val="20"/>
        </w:rPr>
        <w:lastRenderedPageBreak/>
        <w:t>Продолжение таблицы 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599"/>
        <w:gridCol w:w="5073"/>
      </w:tblGrid>
      <w:tr w:rsidR="00843229" w14:paraId="0C3C285F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6EB7206E" w14:textId="77777777" w:rsidR="00843229" w:rsidRDefault="00F7599B" w:rsidP="00B449A3">
            <w:r>
              <w:t>2.</w:t>
            </w:r>
          </w:p>
        </w:tc>
        <w:tc>
          <w:tcPr>
            <w:tcW w:w="3599" w:type="dxa"/>
            <w:shd w:val="clear" w:color="auto" w:fill="auto"/>
          </w:tcPr>
          <w:p w14:paraId="02641A72" w14:textId="77777777" w:rsidR="00843229" w:rsidRDefault="00F7599B" w:rsidP="00B449A3">
            <w:r>
              <w:t>Направить уведомление в ФОИВ</w:t>
            </w:r>
          </w:p>
        </w:tc>
        <w:tc>
          <w:tcPr>
            <w:tcW w:w="5073" w:type="dxa"/>
            <w:shd w:val="clear" w:color="auto" w:fill="auto"/>
          </w:tcPr>
          <w:p w14:paraId="55572BE7" w14:textId="77777777" w:rsidR="00843229" w:rsidRDefault="00F7599B" w:rsidP="00B449A3">
            <w:r>
              <w:t>Подготовка и отправка официального уведомления о разработке национального стандарта в технический комитет и федеральный орган исполнительной власти</w:t>
            </w:r>
          </w:p>
        </w:tc>
      </w:tr>
      <w:tr w:rsidR="00F7599B" w14:paraId="3DF7B2EA" w14:textId="77777777" w:rsidTr="009C32B8">
        <w:trPr>
          <w:jc w:val="center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</w:tcPr>
          <w:p w14:paraId="7AE57AC2" w14:textId="77777777" w:rsidR="00F7599B" w:rsidRDefault="00F7599B" w:rsidP="00B449A3">
            <w:r>
              <w:t>3.</w:t>
            </w:r>
          </w:p>
        </w:tc>
        <w:tc>
          <w:tcPr>
            <w:tcW w:w="3599" w:type="dxa"/>
            <w:tcBorders>
              <w:bottom w:val="single" w:sz="4" w:space="0" w:color="auto"/>
            </w:tcBorders>
            <w:shd w:val="clear" w:color="auto" w:fill="auto"/>
          </w:tcPr>
          <w:p w14:paraId="50A351CC" w14:textId="77777777" w:rsidR="00F7599B" w:rsidRDefault="00F7599B" w:rsidP="00B449A3">
            <w:r>
              <w:t>Опубликовать уведомление</w:t>
            </w:r>
          </w:p>
        </w:tc>
        <w:tc>
          <w:tcPr>
            <w:tcW w:w="5073" w:type="dxa"/>
            <w:tcBorders>
              <w:bottom w:val="single" w:sz="4" w:space="0" w:color="auto"/>
            </w:tcBorders>
            <w:shd w:val="clear" w:color="auto" w:fill="auto"/>
          </w:tcPr>
          <w:p w14:paraId="2485D98D" w14:textId="77777777" w:rsidR="00F7599B" w:rsidRDefault="00F7599B" w:rsidP="00B449A3">
            <w:r>
              <w:t>Размещение информации о разрабатываемом стандарте на официальном сайте для ознакомления всеми заинтересованными сторонами</w:t>
            </w:r>
          </w:p>
        </w:tc>
      </w:tr>
      <w:tr w:rsidR="00F7599B" w14:paraId="37012AB7" w14:textId="77777777" w:rsidTr="009C32B8">
        <w:trPr>
          <w:jc w:val="center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auto"/>
          </w:tcPr>
          <w:p w14:paraId="03845C37" w14:textId="77777777" w:rsidR="00F7599B" w:rsidRDefault="00F7599B" w:rsidP="00B449A3">
            <w:r>
              <w:t>4.</w:t>
            </w:r>
          </w:p>
        </w:tc>
        <w:tc>
          <w:tcPr>
            <w:tcW w:w="3599" w:type="dxa"/>
            <w:tcBorders>
              <w:top w:val="single" w:sz="4" w:space="0" w:color="auto"/>
            </w:tcBorders>
            <w:shd w:val="clear" w:color="auto" w:fill="auto"/>
          </w:tcPr>
          <w:p w14:paraId="07D24E66" w14:textId="77777777" w:rsidR="00F7599B" w:rsidRDefault="00F7599B" w:rsidP="00B449A3">
            <w:r>
              <w:t>Обеспечить доступ к проекту</w:t>
            </w:r>
          </w:p>
        </w:tc>
        <w:tc>
          <w:tcPr>
            <w:tcW w:w="5073" w:type="dxa"/>
            <w:tcBorders>
              <w:top w:val="single" w:sz="4" w:space="0" w:color="auto"/>
            </w:tcBorders>
            <w:shd w:val="clear" w:color="auto" w:fill="auto"/>
          </w:tcPr>
          <w:p w14:paraId="2A165D2C" w14:textId="77777777" w:rsidR="00F7599B" w:rsidRDefault="00F7599B" w:rsidP="00B449A3">
            <w:r>
              <w:t>Организация возможности ознакомления с текстом проекта стандарта для всех заинтересованных лиц</w:t>
            </w:r>
          </w:p>
        </w:tc>
      </w:tr>
      <w:tr w:rsidR="00F7599B" w14:paraId="01CB59A1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42D07E21" w14:textId="77777777" w:rsidR="00F7599B" w:rsidRDefault="00F7599B" w:rsidP="00B449A3">
            <w:r>
              <w:t>5.</w:t>
            </w:r>
          </w:p>
        </w:tc>
        <w:tc>
          <w:tcPr>
            <w:tcW w:w="3599" w:type="dxa"/>
            <w:shd w:val="clear" w:color="auto" w:fill="auto"/>
          </w:tcPr>
          <w:p w14:paraId="5383950C" w14:textId="77777777" w:rsidR="00F7599B" w:rsidRDefault="00F7599B" w:rsidP="00B449A3">
            <w:r>
              <w:t>Провести публичное обсуждение</w:t>
            </w:r>
          </w:p>
        </w:tc>
        <w:tc>
          <w:tcPr>
            <w:tcW w:w="5073" w:type="dxa"/>
            <w:shd w:val="clear" w:color="auto" w:fill="auto"/>
          </w:tcPr>
          <w:p w14:paraId="79F9DE20" w14:textId="77777777" w:rsidR="00F7599B" w:rsidRDefault="00F7599B" w:rsidP="00B449A3">
            <w:r>
              <w:t>Сбор и анализ замечаний и предложений от заинтересованных лиц по проекту стандарта</w:t>
            </w:r>
          </w:p>
        </w:tc>
      </w:tr>
      <w:tr w:rsidR="00F7599B" w14:paraId="1D3E24C3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713A2D75" w14:textId="77777777" w:rsidR="00F7599B" w:rsidRDefault="00F7599B" w:rsidP="00B449A3">
            <w:r>
              <w:t>6.</w:t>
            </w:r>
          </w:p>
        </w:tc>
        <w:tc>
          <w:tcPr>
            <w:tcW w:w="3599" w:type="dxa"/>
            <w:shd w:val="clear" w:color="auto" w:fill="auto"/>
          </w:tcPr>
          <w:p w14:paraId="5FEED5A5" w14:textId="77777777" w:rsidR="00F7599B" w:rsidRDefault="00F7599B" w:rsidP="00B449A3">
            <w:r>
              <w:t>Доработать проект</w:t>
            </w:r>
          </w:p>
        </w:tc>
        <w:tc>
          <w:tcPr>
            <w:tcW w:w="5073" w:type="dxa"/>
            <w:shd w:val="clear" w:color="auto" w:fill="auto"/>
          </w:tcPr>
          <w:p w14:paraId="6886FA53" w14:textId="77777777" w:rsidR="00F7599B" w:rsidRDefault="00F7599B" w:rsidP="00B449A3">
            <w:r>
              <w:t>Внесение изменений в проект стандарта с учетом результатов публичного обсуждения</w:t>
            </w:r>
          </w:p>
        </w:tc>
      </w:tr>
      <w:tr w:rsidR="00F7599B" w14:paraId="539488FA" w14:textId="77777777" w:rsidTr="009C32B8">
        <w:trPr>
          <w:jc w:val="center"/>
        </w:trPr>
        <w:tc>
          <w:tcPr>
            <w:tcW w:w="673" w:type="dxa"/>
            <w:shd w:val="clear" w:color="auto" w:fill="auto"/>
          </w:tcPr>
          <w:p w14:paraId="741501D0" w14:textId="77777777" w:rsidR="00F7599B" w:rsidRDefault="00F7599B" w:rsidP="00B449A3">
            <w:r>
              <w:t>7.</w:t>
            </w:r>
          </w:p>
        </w:tc>
        <w:tc>
          <w:tcPr>
            <w:tcW w:w="3599" w:type="dxa"/>
            <w:shd w:val="clear" w:color="auto" w:fill="auto"/>
          </w:tcPr>
          <w:p w14:paraId="64F37282" w14:textId="77777777" w:rsidR="00F7599B" w:rsidRDefault="00F7599B" w:rsidP="00B449A3">
            <w:r>
              <w:t>Утвердить стандарт</w:t>
            </w:r>
          </w:p>
        </w:tc>
        <w:tc>
          <w:tcPr>
            <w:tcW w:w="5073" w:type="dxa"/>
            <w:shd w:val="clear" w:color="auto" w:fill="auto"/>
          </w:tcPr>
          <w:p w14:paraId="6A7CDF6F" w14:textId="77777777" w:rsidR="00F7599B" w:rsidRDefault="00F7599B" w:rsidP="00B449A3">
            <w:r>
              <w:t>Официальное утверждение национального стандарта федеральным органом исполнительной власти</w:t>
            </w:r>
          </w:p>
        </w:tc>
      </w:tr>
    </w:tbl>
    <w:p w14:paraId="51D53CBD" w14:textId="77777777" w:rsidR="009C32B8" w:rsidRDefault="009C32B8">
      <w:pPr>
        <w:spacing w:after="0" w:line="240" w:lineRule="auto"/>
      </w:pPr>
      <w:r>
        <w:br w:type="page"/>
      </w:r>
    </w:p>
    <w:p w14:paraId="37AC9687" w14:textId="77777777" w:rsidR="00F7599B" w:rsidRPr="009C32B8" w:rsidRDefault="00F7599B" w:rsidP="009C32B8">
      <w:pPr>
        <w:spacing w:after="0" w:line="240" w:lineRule="auto"/>
        <w:rPr>
          <w:i/>
          <w:iCs/>
          <w:sz w:val="24"/>
          <w:szCs w:val="20"/>
        </w:rPr>
      </w:pPr>
      <w:r w:rsidRPr="009C32B8">
        <w:rPr>
          <w:i/>
          <w:iCs/>
          <w:sz w:val="24"/>
          <w:szCs w:val="20"/>
        </w:rPr>
        <w:lastRenderedPageBreak/>
        <w:t>Таблица 3 — Описание ресурсов процесса разработки и утверждения национального стандарта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1854"/>
        <w:gridCol w:w="2076"/>
        <w:gridCol w:w="2059"/>
        <w:gridCol w:w="2074"/>
      </w:tblGrid>
      <w:tr w:rsidR="00F7599B" w14:paraId="1CEEE2B6" w14:textId="77777777" w:rsidTr="009C32B8">
        <w:tc>
          <w:tcPr>
            <w:tcW w:w="1602" w:type="dxa"/>
            <w:vMerge w:val="restart"/>
            <w:shd w:val="clear" w:color="auto" w:fill="auto"/>
          </w:tcPr>
          <w:p w14:paraId="731791FB" w14:textId="77777777" w:rsidR="00F7599B" w:rsidRDefault="00F7599B" w:rsidP="00B449A3">
            <w:r>
              <w:t>Наименование подпроцесса</w:t>
            </w:r>
          </w:p>
        </w:tc>
        <w:tc>
          <w:tcPr>
            <w:tcW w:w="4318" w:type="dxa"/>
            <w:gridSpan w:val="2"/>
            <w:shd w:val="clear" w:color="auto" w:fill="auto"/>
          </w:tcPr>
          <w:p w14:paraId="6A483B53" w14:textId="77777777" w:rsidR="00F7599B" w:rsidRDefault="00F7599B" w:rsidP="004762EB">
            <w:pPr>
              <w:jc w:val="center"/>
            </w:pPr>
            <w:r>
              <w:t>Основные ресурсы</w:t>
            </w:r>
          </w:p>
        </w:tc>
        <w:tc>
          <w:tcPr>
            <w:tcW w:w="1978" w:type="dxa"/>
            <w:vMerge w:val="restart"/>
            <w:shd w:val="clear" w:color="auto" w:fill="auto"/>
          </w:tcPr>
          <w:p w14:paraId="7018C3C7" w14:textId="77777777" w:rsidR="00F7599B" w:rsidRPr="00F7599B" w:rsidRDefault="00F7599B" w:rsidP="004762EB">
            <w:pPr>
              <w:jc w:val="center"/>
            </w:pPr>
            <w:r>
              <w:t>Обеспечивающие ресурсы</w:t>
            </w:r>
          </w:p>
        </w:tc>
        <w:tc>
          <w:tcPr>
            <w:tcW w:w="1906" w:type="dxa"/>
            <w:vMerge w:val="restart"/>
            <w:shd w:val="clear" w:color="auto" w:fill="auto"/>
          </w:tcPr>
          <w:p w14:paraId="011BA754" w14:textId="77777777" w:rsidR="00F7599B" w:rsidRDefault="00F7599B" w:rsidP="004762EB">
            <w:pPr>
              <w:jc w:val="center"/>
            </w:pPr>
            <w:r>
              <w:t>Ресурсы по управлению</w:t>
            </w:r>
          </w:p>
        </w:tc>
      </w:tr>
      <w:tr w:rsidR="00F7599B" w14:paraId="7FD8C26F" w14:textId="77777777" w:rsidTr="009C32B8">
        <w:tc>
          <w:tcPr>
            <w:tcW w:w="1602" w:type="dxa"/>
            <w:vMerge/>
            <w:shd w:val="clear" w:color="auto" w:fill="auto"/>
          </w:tcPr>
          <w:p w14:paraId="137C2581" w14:textId="77777777" w:rsidR="00F7599B" w:rsidRDefault="00F7599B" w:rsidP="00B449A3"/>
        </w:tc>
        <w:tc>
          <w:tcPr>
            <w:tcW w:w="2159" w:type="dxa"/>
            <w:shd w:val="clear" w:color="auto" w:fill="auto"/>
          </w:tcPr>
          <w:p w14:paraId="1CB78C7C" w14:textId="77777777" w:rsidR="00F7599B" w:rsidRDefault="009C7F92" w:rsidP="00B449A3">
            <w:r>
              <w:t>Преобразуемые</w:t>
            </w:r>
          </w:p>
        </w:tc>
        <w:tc>
          <w:tcPr>
            <w:tcW w:w="2159" w:type="dxa"/>
            <w:shd w:val="clear" w:color="auto" w:fill="auto"/>
          </w:tcPr>
          <w:p w14:paraId="48953F3C" w14:textId="77777777" w:rsidR="00F7599B" w:rsidRDefault="009C7F92" w:rsidP="00B449A3">
            <w:r>
              <w:t>Преобразованные</w:t>
            </w:r>
          </w:p>
        </w:tc>
        <w:tc>
          <w:tcPr>
            <w:tcW w:w="1978" w:type="dxa"/>
            <w:vMerge/>
            <w:shd w:val="clear" w:color="auto" w:fill="auto"/>
          </w:tcPr>
          <w:p w14:paraId="20A7BC40" w14:textId="77777777" w:rsidR="00F7599B" w:rsidRDefault="00F7599B" w:rsidP="00B449A3"/>
        </w:tc>
        <w:tc>
          <w:tcPr>
            <w:tcW w:w="1906" w:type="dxa"/>
            <w:vMerge/>
            <w:shd w:val="clear" w:color="auto" w:fill="auto"/>
          </w:tcPr>
          <w:p w14:paraId="5DED9E24" w14:textId="77777777" w:rsidR="00F7599B" w:rsidRDefault="00F7599B" w:rsidP="00B449A3"/>
        </w:tc>
      </w:tr>
      <w:tr w:rsidR="00F7599B" w14:paraId="503A5D63" w14:textId="77777777" w:rsidTr="009C32B8">
        <w:tc>
          <w:tcPr>
            <w:tcW w:w="1602" w:type="dxa"/>
            <w:tcBorders>
              <w:bottom w:val="outset" w:sz="6" w:space="0" w:color="auto"/>
            </w:tcBorders>
            <w:shd w:val="clear" w:color="auto" w:fill="auto"/>
          </w:tcPr>
          <w:p w14:paraId="39A82A17" w14:textId="77777777" w:rsidR="00F7599B" w:rsidRDefault="009C7F92" w:rsidP="00B449A3">
            <w:r>
              <w:t>Направить уведомление в ФОИВ</w:t>
            </w:r>
          </w:p>
        </w:tc>
        <w:tc>
          <w:tcPr>
            <w:tcW w:w="2159" w:type="dxa"/>
            <w:tcBorders>
              <w:bottom w:val="outset" w:sz="6" w:space="0" w:color="auto"/>
            </w:tcBorders>
            <w:shd w:val="clear" w:color="auto" w:fill="auto"/>
          </w:tcPr>
          <w:p w14:paraId="03638150" w14:textId="77777777" w:rsidR="00F7599B" w:rsidRDefault="009C7F92" w:rsidP="00B449A3">
            <w:r>
              <w:t>Проект стандарта</w:t>
            </w:r>
          </w:p>
        </w:tc>
        <w:tc>
          <w:tcPr>
            <w:tcW w:w="2159" w:type="dxa"/>
            <w:tcBorders>
              <w:bottom w:val="outset" w:sz="6" w:space="0" w:color="auto"/>
            </w:tcBorders>
            <w:shd w:val="clear" w:color="auto" w:fill="auto"/>
          </w:tcPr>
          <w:p w14:paraId="1B647C15" w14:textId="77777777" w:rsidR="00F7599B" w:rsidRDefault="009C7F92" w:rsidP="00B449A3">
            <w:r>
              <w:t>Уведомление с указанием расхождений</w:t>
            </w:r>
          </w:p>
        </w:tc>
        <w:tc>
          <w:tcPr>
            <w:tcW w:w="1978" w:type="dxa"/>
            <w:tcBorders>
              <w:bottom w:val="outset" w:sz="6" w:space="0" w:color="auto"/>
            </w:tcBorders>
            <w:shd w:val="clear" w:color="auto" w:fill="auto"/>
          </w:tcPr>
          <w:p w14:paraId="78F8F6EF" w14:textId="77777777" w:rsidR="00F7599B" w:rsidRDefault="00F7599B" w:rsidP="00B449A3">
            <w:r>
              <w:t>Информационная система для отправки уведомлений</w:t>
            </w:r>
          </w:p>
        </w:tc>
        <w:tc>
          <w:tcPr>
            <w:tcW w:w="1906" w:type="dxa"/>
            <w:tcBorders>
              <w:bottom w:val="outset" w:sz="6" w:space="0" w:color="auto"/>
            </w:tcBorders>
            <w:shd w:val="clear" w:color="auto" w:fill="auto"/>
          </w:tcPr>
          <w:p w14:paraId="02262FB4" w14:textId="77777777" w:rsidR="00F7599B" w:rsidRDefault="00F7599B" w:rsidP="00B449A3">
            <w:r>
              <w:t>Законодательство (ст. 24 ФЗ)</w:t>
            </w:r>
          </w:p>
          <w:p w14:paraId="0E00D00E" w14:textId="77777777" w:rsidR="00F7599B" w:rsidRDefault="00F7599B" w:rsidP="00B449A3">
            <w:r>
              <w:t>Сроки</w:t>
            </w:r>
          </w:p>
        </w:tc>
      </w:tr>
      <w:tr w:rsidR="009C7F92" w14:paraId="6875C489" w14:textId="77777777" w:rsidTr="009C32B8">
        <w:tc>
          <w:tcPr>
            <w:tcW w:w="1602" w:type="dxa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14:paraId="75E79291" w14:textId="77777777" w:rsidR="009C7F92" w:rsidRDefault="009C7F92" w:rsidP="004762EB">
            <w:pPr>
              <w:jc w:val="center"/>
            </w:pPr>
            <w:r>
              <w:t>Опубликовать уведомление</w:t>
            </w:r>
          </w:p>
        </w:tc>
        <w:tc>
          <w:tcPr>
            <w:tcW w:w="2159" w:type="dxa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14:paraId="4FEEB179" w14:textId="77777777" w:rsidR="009C7F92" w:rsidRDefault="009C7F92" w:rsidP="009C7F92">
            <w:r>
              <w:t>Уведомление с указанием расхождений</w:t>
            </w:r>
          </w:p>
        </w:tc>
        <w:tc>
          <w:tcPr>
            <w:tcW w:w="2159" w:type="dxa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14:paraId="131B3EE9" w14:textId="77777777" w:rsidR="009C7F92" w:rsidRDefault="009C7F92" w:rsidP="009C7F92">
            <w:r>
              <w:t>Публикация на сайте</w:t>
            </w:r>
          </w:p>
        </w:tc>
        <w:tc>
          <w:tcPr>
            <w:tcW w:w="1978" w:type="dxa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14:paraId="17491CDB" w14:textId="77777777" w:rsidR="009C7F92" w:rsidRDefault="009C7F92" w:rsidP="009C7F92">
            <w:r>
              <w:t>Официальный сайт для размещения информации</w:t>
            </w:r>
          </w:p>
        </w:tc>
        <w:tc>
          <w:tcPr>
            <w:tcW w:w="1906" w:type="dxa"/>
            <w:tcBorders>
              <w:top w:val="outset" w:sz="6" w:space="0" w:color="auto"/>
              <w:bottom w:val="outset" w:sz="6" w:space="0" w:color="auto"/>
            </w:tcBorders>
            <w:shd w:val="clear" w:color="auto" w:fill="auto"/>
          </w:tcPr>
          <w:p w14:paraId="6AE4B77A" w14:textId="77777777" w:rsidR="009C7F92" w:rsidRDefault="009C7F92" w:rsidP="009C7F92">
            <w:r>
              <w:t>Законодательство (ст. 24 ФЗ)</w:t>
            </w:r>
          </w:p>
          <w:p w14:paraId="635FACD1" w14:textId="77777777" w:rsidR="009C7F92" w:rsidRDefault="009C7F92" w:rsidP="009C7F92">
            <w:r>
              <w:t>Сроки</w:t>
            </w:r>
          </w:p>
        </w:tc>
      </w:tr>
      <w:tr w:rsidR="009C7F92" w14:paraId="17DFCEF5" w14:textId="77777777" w:rsidTr="009C32B8"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</w:tcPr>
          <w:p w14:paraId="0901AA38" w14:textId="77777777" w:rsidR="009C7F92" w:rsidRDefault="009C7F92" w:rsidP="009C7F92">
            <w:r>
              <w:t>Обеспечить доступ к проекту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shd w:val="clear" w:color="auto" w:fill="auto"/>
          </w:tcPr>
          <w:p w14:paraId="1FEBCFC8" w14:textId="77777777" w:rsidR="009C7F92" w:rsidRDefault="009C7F92" w:rsidP="009C7F92">
            <w:r>
              <w:t>Публикация на сайте</w:t>
            </w:r>
          </w:p>
        </w:tc>
        <w:tc>
          <w:tcPr>
            <w:tcW w:w="2159" w:type="dxa"/>
            <w:tcBorders>
              <w:top w:val="single" w:sz="4" w:space="0" w:color="auto"/>
            </w:tcBorders>
            <w:shd w:val="clear" w:color="auto" w:fill="auto"/>
          </w:tcPr>
          <w:p w14:paraId="348EF04B" w14:textId="77777777" w:rsidR="009C7F92" w:rsidRDefault="009C7F92" w:rsidP="009C7F92">
            <w:r>
              <w:t>Доступ для ознакомления</w:t>
            </w:r>
          </w:p>
        </w:tc>
        <w:tc>
          <w:tcPr>
            <w:tcW w:w="1978" w:type="dxa"/>
            <w:tcBorders>
              <w:top w:val="single" w:sz="4" w:space="0" w:color="auto"/>
            </w:tcBorders>
            <w:shd w:val="clear" w:color="auto" w:fill="auto"/>
          </w:tcPr>
          <w:p w14:paraId="6AA52F68" w14:textId="77777777" w:rsidR="009C7F92" w:rsidRDefault="009C7F92" w:rsidP="009C7F92">
            <w:r>
              <w:t>Электронная площадка для размещения проекта</w:t>
            </w:r>
          </w:p>
        </w:tc>
        <w:tc>
          <w:tcPr>
            <w:tcW w:w="1906" w:type="dxa"/>
            <w:tcBorders>
              <w:top w:val="single" w:sz="4" w:space="0" w:color="auto"/>
            </w:tcBorders>
            <w:shd w:val="clear" w:color="auto" w:fill="auto"/>
          </w:tcPr>
          <w:p w14:paraId="5E189188" w14:textId="77777777" w:rsidR="009C7F92" w:rsidRDefault="009C7F92" w:rsidP="009C7F92">
            <w:r>
              <w:t>Законодательство (ст. 24 ФЗ)</w:t>
            </w:r>
          </w:p>
          <w:p w14:paraId="6F93E5B2" w14:textId="77777777" w:rsidR="009C7F92" w:rsidRDefault="009C7F92" w:rsidP="009C7F92">
            <w:r>
              <w:t>Регламент</w:t>
            </w:r>
          </w:p>
        </w:tc>
      </w:tr>
      <w:tr w:rsidR="009C7F92" w14:paraId="7E02AC20" w14:textId="77777777" w:rsidTr="009C32B8">
        <w:tc>
          <w:tcPr>
            <w:tcW w:w="1602" w:type="dxa"/>
            <w:shd w:val="clear" w:color="auto" w:fill="auto"/>
          </w:tcPr>
          <w:p w14:paraId="0013590F" w14:textId="77777777" w:rsidR="009C7F92" w:rsidRDefault="009C7F92" w:rsidP="009C7F92">
            <w:r>
              <w:t>Провести публичное обсуждение</w:t>
            </w:r>
          </w:p>
        </w:tc>
        <w:tc>
          <w:tcPr>
            <w:tcW w:w="2159" w:type="dxa"/>
            <w:shd w:val="clear" w:color="auto" w:fill="auto"/>
          </w:tcPr>
          <w:p w14:paraId="014C55F1" w14:textId="77777777" w:rsidR="009C7F92" w:rsidRDefault="009C7F92" w:rsidP="009C7F92">
            <w:r>
              <w:t>Доступ для ознакомления</w:t>
            </w:r>
          </w:p>
        </w:tc>
        <w:tc>
          <w:tcPr>
            <w:tcW w:w="2159" w:type="dxa"/>
            <w:shd w:val="clear" w:color="auto" w:fill="auto"/>
          </w:tcPr>
          <w:p w14:paraId="6889A896" w14:textId="77777777" w:rsidR="009C7F92" w:rsidRDefault="009C7F92" w:rsidP="009C7F92">
            <w:r>
              <w:t>Свод замечаний</w:t>
            </w:r>
          </w:p>
        </w:tc>
        <w:tc>
          <w:tcPr>
            <w:tcW w:w="1978" w:type="dxa"/>
            <w:shd w:val="clear" w:color="auto" w:fill="auto"/>
          </w:tcPr>
          <w:p w14:paraId="0415662B" w14:textId="77777777" w:rsidR="009C7F92" w:rsidRDefault="009C7F92" w:rsidP="009C7F92">
            <w:r>
              <w:t>Информационная система для сбора замечаний</w:t>
            </w:r>
          </w:p>
        </w:tc>
        <w:tc>
          <w:tcPr>
            <w:tcW w:w="1906" w:type="dxa"/>
            <w:shd w:val="clear" w:color="auto" w:fill="auto"/>
          </w:tcPr>
          <w:p w14:paraId="43FD3618" w14:textId="77777777" w:rsidR="009C7F92" w:rsidRDefault="009C7F92" w:rsidP="009C7F92">
            <w:r>
              <w:t>Сроки</w:t>
            </w:r>
          </w:p>
          <w:p w14:paraId="64111294" w14:textId="77777777" w:rsidR="009C7F92" w:rsidRDefault="009C7F92" w:rsidP="009C7F92">
            <w:r>
              <w:t>Регламенты проведения обсуждений</w:t>
            </w:r>
          </w:p>
        </w:tc>
      </w:tr>
    </w:tbl>
    <w:p w14:paraId="50C1CC8A" w14:textId="77777777" w:rsidR="009C32B8" w:rsidRDefault="009C32B8">
      <w:pPr>
        <w:spacing w:after="0" w:line="240" w:lineRule="auto"/>
      </w:pPr>
      <w:r>
        <w:br w:type="page"/>
      </w:r>
    </w:p>
    <w:p w14:paraId="654F6BF3" w14:textId="4C8241BC" w:rsidR="009C32B8" w:rsidRPr="009C32B8" w:rsidRDefault="009C32B8" w:rsidP="009C32B8">
      <w:pPr>
        <w:spacing w:after="0" w:line="240" w:lineRule="auto"/>
        <w:rPr>
          <w:i/>
          <w:iCs/>
          <w:sz w:val="24"/>
          <w:szCs w:val="20"/>
        </w:rPr>
      </w:pPr>
      <w:r w:rsidRPr="009C32B8">
        <w:rPr>
          <w:i/>
          <w:iCs/>
          <w:sz w:val="24"/>
          <w:szCs w:val="20"/>
        </w:rPr>
        <w:lastRenderedPageBreak/>
        <w:t>Продолжение таблицы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2227"/>
        <w:gridCol w:w="2227"/>
        <w:gridCol w:w="2040"/>
        <w:gridCol w:w="1965"/>
      </w:tblGrid>
      <w:tr w:rsidR="009C7F92" w14:paraId="674212E6" w14:textId="77777777" w:rsidTr="009C32B8">
        <w:tc>
          <w:tcPr>
            <w:tcW w:w="1602" w:type="dxa"/>
            <w:shd w:val="clear" w:color="auto" w:fill="auto"/>
          </w:tcPr>
          <w:p w14:paraId="47924B33" w14:textId="77777777" w:rsidR="009C7F92" w:rsidRDefault="009C7F92" w:rsidP="009C7F92">
            <w:r>
              <w:t>Доработать проект</w:t>
            </w:r>
          </w:p>
        </w:tc>
        <w:tc>
          <w:tcPr>
            <w:tcW w:w="2159" w:type="dxa"/>
            <w:shd w:val="clear" w:color="auto" w:fill="auto"/>
          </w:tcPr>
          <w:p w14:paraId="525BBBDE" w14:textId="77777777" w:rsidR="009C7F92" w:rsidRDefault="009C7F92" w:rsidP="009C7F92">
            <w:r>
              <w:t>Свод замечаний</w:t>
            </w:r>
          </w:p>
        </w:tc>
        <w:tc>
          <w:tcPr>
            <w:tcW w:w="2159" w:type="dxa"/>
            <w:shd w:val="clear" w:color="auto" w:fill="auto"/>
          </w:tcPr>
          <w:p w14:paraId="24431369" w14:textId="77777777" w:rsidR="009C7F92" w:rsidRDefault="009C7F92" w:rsidP="009C7F92">
            <w:r>
              <w:t>Актуализированный проект</w:t>
            </w:r>
          </w:p>
        </w:tc>
        <w:tc>
          <w:tcPr>
            <w:tcW w:w="1978" w:type="dxa"/>
            <w:shd w:val="clear" w:color="auto" w:fill="auto"/>
          </w:tcPr>
          <w:p w14:paraId="3C4C5BDE" w14:textId="77777777" w:rsidR="009C7F92" w:rsidRDefault="009C7F92" w:rsidP="009C7F92">
            <w:r>
              <w:t>Средства разработки и редактирования документов</w:t>
            </w:r>
          </w:p>
        </w:tc>
        <w:tc>
          <w:tcPr>
            <w:tcW w:w="1906" w:type="dxa"/>
            <w:shd w:val="clear" w:color="auto" w:fill="auto"/>
          </w:tcPr>
          <w:p w14:paraId="586D1A61" w14:textId="77777777" w:rsidR="009C7F92" w:rsidRDefault="009C7F92" w:rsidP="009C7F92">
            <w:r>
              <w:t>Законодательство (ст. 24 ФЗ)</w:t>
            </w:r>
          </w:p>
          <w:p w14:paraId="6C99E70F" w14:textId="77777777" w:rsidR="009C7F92" w:rsidRDefault="009C7F92" w:rsidP="009C7F92">
            <w:r>
              <w:t>Методические рекомендации</w:t>
            </w:r>
          </w:p>
        </w:tc>
      </w:tr>
      <w:tr w:rsidR="009C7F92" w14:paraId="61094487" w14:textId="77777777" w:rsidTr="009C32B8">
        <w:tc>
          <w:tcPr>
            <w:tcW w:w="1602" w:type="dxa"/>
            <w:shd w:val="clear" w:color="auto" w:fill="auto"/>
          </w:tcPr>
          <w:p w14:paraId="6CDBE37C" w14:textId="77777777" w:rsidR="009C7F92" w:rsidRDefault="009C7F92" w:rsidP="009C7F92">
            <w:r>
              <w:t>Утвердить стандарт</w:t>
            </w:r>
          </w:p>
        </w:tc>
        <w:tc>
          <w:tcPr>
            <w:tcW w:w="2159" w:type="dxa"/>
            <w:shd w:val="clear" w:color="auto" w:fill="auto"/>
          </w:tcPr>
          <w:p w14:paraId="4AB2F565" w14:textId="77777777" w:rsidR="009C7F92" w:rsidRDefault="009C7F92" w:rsidP="009C7F92">
            <w:r>
              <w:t>Актуализированный проект</w:t>
            </w:r>
          </w:p>
        </w:tc>
        <w:tc>
          <w:tcPr>
            <w:tcW w:w="2159" w:type="dxa"/>
            <w:shd w:val="clear" w:color="auto" w:fill="auto"/>
          </w:tcPr>
          <w:p w14:paraId="4E7D0C84" w14:textId="77777777" w:rsidR="009C7F92" w:rsidRDefault="009C7F92" w:rsidP="009C7F92">
            <w:r>
              <w:t>Утвержденный национальный стандарт</w:t>
            </w:r>
          </w:p>
        </w:tc>
        <w:tc>
          <w:tcPr>
            <w:tcW w:w="1978" w:type="dxa"/>
            <w:shd w:val="clear" w:color="auto" w:fill="auto"/>
          </w:tcPr>
          <w:p w14:paraId="2E560237" w14:textId="77777777" w:rsidR="009C7F92" w:rsidRDefault="009C7F92" w:rsidP="009C7F92">
            <w:r>
              <w:t>Система документооборота</w:t>
            </w:r>
          </w:p>
        </w:tc>
        <w:tc>
          <w:tcPr>
            <w:tcW w:w="1906" w:type="dxa"/>
            <w:shd w:val="clear" w:color="auto" w:fill="auto"/>
          </w:tcPr>
          <w:p w14:paraId="349FBECA" w14:textId="77777777" w:rsidR="009C7F92" w:rsidRDefault="009C7F92" w:rsidP="009C7F92">
            <w:r>
              <w:t>Регламенты</w:t>
            </w:r>
          </w:p>
          <w:p w14:paraId="6F6717CF" w14:textId="77777777" w:rsidR="009C7F92" w:rsidRDefault="009C7F92" w:rsidP="009C7F92">
            <w:r>
              <w:t>Законодательство (ст. 24 ФЗ)</w:t>
            </w:r>
          </w:p>
        </w:tc>
      </w:tr>
    </w:tbl>
    <w:p w14:paraId="3B96D146" w14:textId="77777777" w:rsidR="00F7599B" w:rsidRPr="00B449A3" w:rsidRDefault="00F7599B" w:rsidP="00B449A3"/>
    <w:sectPr w:rsidR="00F7599B" w:rsidRPr="00B449A3" w:rsidSect="00C1103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CFB5" w14:textId="77777777" w:rsidR="003F3CD6" w:rsidRDefault="003F3CD6" w:rsidP="00C2693A">
      <w:pPr>
        <w:spacing w:after="0" w:line="240" w:lineRule="auto"/>
      </w:pPr>
      <w:r>
        <w:separator/>
      </w:r>
    </w:p>
  </w:endnote>
  <w:endnote w:type="continuationSeparator" w:id="0">
    <w:p w14:paraId="025BD989" w14:textId="77777777" w:rsidR="003F3CD6" w:rsidRDefault="003F3CD6" w:rsidP="00C2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8F1BD" w14:textId="77777777" w:rsidR="003F3CD6" w:rsidRDefault="003F3CD6" w:rsidP="00C2693A">
      <w:pPr>
        <w:spacing w:after="0" w:line="240" w:lineRule="auto"/>
      </w:pPr>
      <w:r>
        <w:separator/>
      </w:r>
    </w:p>
  </w:footnote>
  <w:footnote w:type="continuationSeparator" w:id="0">
    <w:p w14:paraId="132810DA" w14:textId="77777777" w:rsidR="003F3CD6" w:rsidRDefault="003F3CD6" w:rsidP="00C26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76B"/>
    <w:multiLevelType w:val="hybridMultilevel"/>
    <w:tmpl w:val="7D72E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F4C1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4D1F"/>
    <w:multiLevelType w:val="hybridMultilevel"/>
    <w:tmpl w:val="0FE2C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0D6A"/>
    <w:multiLevelType w:val="hybridMultilevel"/>
    <w:tmpl w:val="8A94D9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E571E"/>
    <w:multiLevelType w:val="hybridMultilevel"/>
    <w:tmpl w:val="CEFC4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190C"/>
    <w:multiLevelType w:val="hybridMultilevel"/>
    <w:tmpl w:val="26701B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47C6E"/>
    <w:multiLevelType w:val="hybridMultilevel"/>
    <w:tmpl w:val="AF82A5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C3393"/>
    <w:multiLevelType w:val="hybridMultilevel"/>
    <w:tmpl w:val="9C56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28033">
    <w:abstractNumId w:val="1"/>
  </w:num>
  <w:num w:numId="2" w16cid:durableId="1803815015">
    <w:abstractNumId w:val="6"/>
  </w:num>
  <w:num w:numId="3" w16cid:durableId="26376095">
    <w:abstractNumId w:val="3"/>
  </w:num>
  <w:num w:numId="4" w16cid:durableId="1854219875">
    <w:abstractNumId w:val="4"/>
  </w:num>
  <w:num w:numId="5" w16cid:durableId="1295987993">
    <w:abstractNumId w:val="0"/>
  </w:num>
  <w:num w:numId="6" w16cid:durableId="1352991505">
    <w:abstractNumId w:val="5"/>
  </w:num>
  <w:num w:numId="7" w16cid:durableId="1269191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0F"/>
    <w:rsid w:val="0001696C"/>
    <w:rsid w:val="000272B5"/>
    <w:rsid w:val="00047EA3"/>
    <w:rsid w:val="00115A3C"/>
    <w:rsid w:val="00116B9B"/>
    <w:rsid w:val="00203A9D"/>
    <w:rsid w:val="00236117"/>
    <w:rsid w:val="003F046E"/>
    <w:rsid w:val="003F3CD6"/>
    <w:rsid w:val="004762EB"/>
    <w:rsid w:val="005045BD"/>
    <w:rsid w:val="00577E48"/>
    <w:rsid w:val="005F59C4"/>
    <w:rsid w:val="006B185B"/>
    <w:rsid w:val="007133FD"/>
    <w:rsid w:val="00843229"/>
    <w:rsid w:val="008A6697"/>
    <w:rsid w:val="009C32B8"/>
    <w:rsid w:val="009C7F92"/>
    <w:rsid w:val="00B449A3"/>
    <w:rsid w:val="00BB663F"/>
    <w:rsid w:val="00C11034"/>
    <w:rsid w:val="00C2693A"/>
    <w:rsid w:val="00D121F6"/>
    <w:rsid w:val="00D57775"/>
    <w:rsid w:val="00D77936"/>
    <w:rsid w:val="00DD100F"/>
    <w:rsid w:val="00DE05EB"/>
    <w:rsid w:val="00E53313"/>
    <w:rsid w:val="00F7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EC21"/>
  <w15:chartTrackingRefBased/>
  <w15:docId w15:val="{E506F638-7073-4998-95FB-65A325CD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A3C"/>
    <w:pPr>
      <w:spacing w:after="16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15A3C"/>
    <w:pPr>
      <w:keepNext/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3C"/>
    <w:pPr>
      <w:keepNext/>
      <w:spacing w:before="240" w:after="60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3">
    <w:name w:val="heading 3"/>
    <w:basedOn w:val="a"/>
    <w:link w:val="30"/>
    <w:uiPriority w:val="9"/>
    <w:qFormat/>
    <w:rsid w:val="0001696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97"/>
    <w:pPr>
      <w:ind w:left="720"/>
      <w:contextualSpacing/>
    </w:pPr>
  </w:style>
  <w:style w:type="paragraph" w:customStyle="1" w:styleId="dt-p">
    <w:name w:val="dt-p"/>
    <w:basedOn w:val="a"/>
    <w:rsid w:val="00C1103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dt-m">
    <w:name w:val="dt-m"/>
    <w:rsid w:val="00C11034"/>
  </w:style>
  <w:style w:type="character" w:styleId="a4">
    <w:name w:val="Hyperlink"/>
    <w:uiPriority w:val="99"/>
    <w:semiHidden/>
    <w:unhideWhenUsed/>
    <w:rsid w:val="00C11034"/>
    <w:rPr>
      <w:color w:val="0000FF"/>
      <w:u w:val="single"/>
    </w:rPr>
  </w:style>
  <w:style w:type="character" w:customStyle="1" w:styleId="dt-r">
    <w:name w:val="dt-r"/>
    <w:rsid w:val="00C11034"/>
  </w:style>
  <w:style w:type="paragraph" w:styleId="a5">
    <w:name w:val="header"/>
    <w:basedOn w:val="a"/>
    <w:link w:val="a6"/>
    <w:uiPriority w:val="99"/>
    <w:unhideWhenUsed/>
    <w:rsid w:val="00C26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693A"/>
  </w:style>
  <w:style w:type="paragraph" w:styleId="a7">
    <w:name w:val="footer"/>
    <w:basedOn w:val="a"/>
    <w:link w:val="a8"/>
    <w:uiPriority w:val="99"/>
    <w:unhideWhenUsed/>
    <w:rsid w:val="00C26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693A"/>
  </w:style>
  <w:style w:type="character" w:customStyle="1" w:styleId="30">
    <w:name w:val="Заголовок 3 Знак"/>
    <w:link w:val="3"/>
    <w:uiPriority w:val="9"/>
    <w:rsid w:val="000169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 Spacing"/>
    <w:uiPriority w:val="1"/>
    <w:qFormat/>
    <w:rsid w:val="00115A3C"/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115A3C"/>
    <w:rPr>
      <w:rFonts w:ascii="Times New Roman" w:eastAsia="Times New Roman" w:hAnsi="Times New Roman" w:cs="Times New Roman"/>
      <w:b/>
      <w:bCs/>
      <w:kern w:val="32"/>
      <w:sz w:val="36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15A3C"/>
    <w:rPr>
      <w:rFonts w:ascii="Times New Roman" w:eastAsia="Times New Roman" w:hAnsi="Times New Roman" w:cs="Times New Roman"/>
      <w:b/>
      <w:bCs/>
      <w:i/>
      <w:iCs/>
      <w:sz w:val="32"/>
      <w:szCs w:val="2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115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115A3C"/>
    <w:rPr>
      <w:rFonts w:ascii="Segoe UI" w:hAnsi="Segoe UI" w:cs="Segoe UI"/>
      <w:sz w:val="18"/>
      <w:szCs w:val="18"/>
      <w:lang w:eastAsia="en-US"/>
    </w:rPr>
  </w:style>
  <w:style w:type="table" w:styleId="ac">
    <w:name w:val="Table Grid"/>
    <w:basedOn w:val="a1"/>
    <w:uiPriority w:val="39"/>
    <w:rsid w:val="00B4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rmativ.kontur.ru/document?moduleId=1&amp;documentId=393371" TargetMode="External"/><Relationship Id="rId18" Type="http://schemas.openxmlformats.org/officeDocument/2006/relationships/hyperlink" Target="https://normativ.kontur.ru/document?moduleId=1&amp;documentId=270671" TargetMode="External"/><Relationship Id="rId26" Type="http://schemas.openxmlformats.org/officeDocument/2006/relationships/hyperlink" Target="https://normativ.kontur.ru/document?moduleId=1&amp;documentId=380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rmativ.kontur.ru/document?moduleId=1&amp;documentId=380035" TargetMode="External"/><Relationship Id="rId7" Type="http://schemas.openxmlformats.org/officeDocument/2006/relationships/hyperlink" Target="https://normativ.kontur.ru/document?moduleId=1&amp;documentId=393371" TargetMode="External"/><Relationship Id="rId12" Type="http://schemas.openxmlformats.org/officeDocument/2006/relationships/hyperlink" Target="https://normativ.kontur.ru/document?moduleId=1&amp;documentId=380035" TargetMode="External"/><Relationship Id="rId17" Type="http://schemas.openxmlformats.org/officeDocument/2006/relationships/hyperlink" Target="https://normativ.kontur.ru/document?moduleId=1&amp;documentId=380035" TargetMode="External"/><Relationship Id="rId25" Type="http://schemas.openxmlformats.org/officeDocument/2006/relationships/hyperlink" Target="https://normativ.kontur.ru/document?moduleId=1&amp;documentId=38388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rmativ.kontur.ru/document?moduleId=1&amp;documentId=380035" TargetMode="External"/><Relationship Id="rId20" Type="http://schemas.openxmlformats.org/officeDocument/2006/relationships/hyperlink" Target="https://normativ.kontur.ru/document?moduleId=1&amp;documentId=380035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rmativ.kontur.ru/document?moduleId=1&amp;documentId=380035" TargetMode="External"/><Relationship Id="rId24" Type="http://schemas.openxmlformats.org/officeDocument/2006/relationships/hyperlink" Target="https://normativ.kontur.ru/document?moduleId=1&amp;documentId=380035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ormativ.kontur.ru/document?moduleId=1&amp;documentId=380035" TargetMode="External"/><Relationship Id="rId23" Type="http://schemas.openxmlformats.org/officeDocument/2006/relationships/hyperlink" Target="https://normativ.kontur.ru/document?moduleId=1&amp;documentId=380035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normativ.kontur.ru/document?moduleId=1&amp;documentId=380035" TargetMode="External"/><Relationship Id="rId19" Type="http://schemas.openxmlformats.org/officeDocument/2006/relationships/hyperlink" Target="https://normativ.kontur.ru/document?moduleId=1&amp;documentId=380035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normativ.kontur.ru/document?moduleId=1&amp;documentId=393371" TargetMode="External"/><Relationship Id="rId14" Type="http://schemas.openxmlformats.org/officeDocument/2006/relationships/hyperlink" Target="https://normativ.kontur.ru/document?moduleId=1&amp;documentId=270671" TargetMode="External"/><Relationship Id="rId22" Type="http://schemas.openxmlformats.org/officeDocument/2006/relationships/hyperlink" Target="https://normativ.kontur.ru/document?moduleId=1&amp;documentId=380035" TargetMode="External"/><Relationship Id="rId27" Type="http://schemas.openxmlformats.org/officeDocument/2006/relationships/hyperlink" Target="https://normativ.kontur.ru/document?moduleId=1&amp;documentId=380035" TargetMode="External"/><Relationship Id="rId30" Type="http://schemas.openxmlformats.org/officeDocument/2006/relationships/image" Target="media/image3.png"/><Relationship Id="rId8" Type="http://schemas.openxmlformats.org/officeDocument/2006/relationships/hyperlink" Target="https://normativ.kontur.ru/document?moduleId=1&amp;documentId=3800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3130</Words>
  <Characters>17842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20931</CharactersWithSpaces>
  <SharedDoc>false</SharedDoc>
  <HLinks>
    <vt:vector size="126" baseType="variant">
      <vt:variant>
        <vt:i4>7602273</vt:i4>
      </vt:variant>
      <vt:variant>
        <vt:i4>60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l21</vt:lpwstr>
      </vt:variant>
      <vt:variant>
        <vt:i4>8257633</vt:i4>
      </vt:variant>
      <vt:variant>
        <vt:i4>57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l8</vt:lpwstr>
      </vt:variant>
      <vt:variant>
        <vt:i4>8192105</vt:i4>
      </vt:variant>
      <vt:variant>
        <vt:i4>54</vt:i4>
      </vt:variant>
      <vt:variant>
        <vt:i4>0</vt:i4>
      </vt:variant>
      <vt:variant>
        <vt:i4>5</vt:i4>
      </vt:variant>
      <vt:variant>
        <vt:lpwstr>https://normativ.kontur.ru/document?moduleId=1&amp;documentId=383886</vt:lpwstr>
      </vt:variant>
      <vt:variant>
        <vt:lpwstr>l0</vt:lpwstr>
      </vt:variant>
      <vt:variant>
        <vt:i4>7405665</vt:i4>
      </vt:variant>
      <vt:variant>
        <vt:i4>51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l7</vt:lpwstr>
      </vt:variant>
      <vt:variant>
        <vt:i4>7405665</vt:i4>
      </vt:variant>
      <vt:variant>
        <vt:i4>48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l7</vt:lpwstr>
      </vt:variant>
      <vt:variant>
        <vt:i4>7405665</vt:i4>
      </vt:variant>
      <vt:variant>
        <vt:i4>45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l7</vt:lpwstr>
      </vt:variant>
      <vt:variant>
        <vt:i4>7405665</vt:i4>
      </vt:variant>
      <vt:variant>
        <vt:i4>42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l7</vt:lpwstr>
      </vt:variant>
      <vt:variant>
        <vt:i4>7471201</vt:i4>
      </vt:variant>
      <vt:variant>
        <vt:i4>39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l4</vt:lpwstr>
      </vt:variant>
      <vt:variant>
        <vt:i4>7471201</vt:i4>
      </vt:variant>
      <vt:variant>
        <vt:i4>36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l4</vt:lpwstr>
      </vt:variant>
      <vt:variant>
        <vt:i4>5177427</vt:i4>
      </vt:variant>
      <vt:variant>
        <vt:i4>33</vt:i4>
      </vt:variant>
      <vt:variant>
        <vt:i4>0</vt:i4>
      </vt:variant>
      <vt:variant>
        <vt:i4>5</vt:i4>
      </vt:variant>
      <vt:variant>
        <vt:lpwstr>https://normativ.kontur.ru/document?moduleId=1&amp;documentId=270671</vt:lpwstr>
      </vt:variant>
      <vt:variant>
        <vt:lpwstr>l175</vt:lpwstr>
      </vt:variant>
      <vt:variant>
        <vt:i4>7471201</vt:i4>
      </vt:variant>
      <vt:variant>
        <vt:i4>30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l4</vt:lpwstr>
      </vt:variant>
      <vt:variant>
        <vt:i4>7471201</vt:i4>
      </vt:variant>
      <vt:variant>
        <vt:i4>27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l4</vt:lpwstr>
      </vt:variant>
      <vt:variant>
        <vt:i4>7471201</vt:i4>
      </vt:variant>
      <vt:variant>
        <vt:i4>24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l4</vt:lpwstr>
      </vt:variant>
      <vt:variant>
        <vt:i4>5177427</vt:i4>
      </vt:variant>
      <vt:variant>
        <vt:i4>21</vt:i4>
      </vt:variant>
      <vt:variant>
        <vt:i4>0</vt:i4>
      </vt:variant>
      <vt:variant>
        <vt:i4>5</vt:i4>
      </vt:variant>
      <vt:variant>
        <vt:lpwstr>https://normativ.kontur.ru/document?moduleId=1&amp;documentId=270671</vt:lpwstr>
      </vt:variant>
      <vt:variant>
        <vt:lpwstr>l175</vt:lpwstr>
      </vt:variant>
      <vt:variant>
        <vt:i4>4522069</vt:i4>
      </vt:variant>
      <vt:variant>
        <vt:i4>18</vt:i4>
      </vt:variant>
      <vt:variant>
        <vt:i4>0</vt:i4>
      </vt:variant>
      <vt:variant>
        <vt:i4>5</vt:i4>
      </vt:variant>
      <vt:variant>
        <vt:lpwstr>https://normativ.kontur.ru/document?moduleId=1&amp;documentId=393371</vt:lpwstr>
      </vt:variant>
      <vt:variant>
        <vt:lpwstr>l530</vt:lpwstr>
      </vt:variant>
      <vt:variant>
        <vt:i4>7471201</vt:i4>
      </vt:variant>
      <vt:variant>
        <vt:i4>15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l4</vt:lpwstr>
      </vt:variant>
      <vt:variant>
        <vt:i4>7602273</vt:i4>
      </vt:variant>
      <vt:variant>
        <vt:i4>12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l2</vt:lpwstr>
      </vt:variant>
      <vt:variant>
        <vt:i4>7602273</vt:i4>
      </vt:variant>
      <vt:variant>
        <vt:i4>9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l2</vt:lpwstr>
      </vt:variant>
      <vt:variant>
        <vt:i4>4522069</vt:i4>
      </vt:variant>
      <vt:variant>
        <vt:i4>6</vt:i4>
      </vt:variant>
      <vt:variant>
        <vt:i4>0</vt:i4>
      </vt:variant>
      <vt:variant>
        <vt:i4>5</vt:i4>
      </vt:variant>
      <vt:variant>
        <vt:lpwstr>https://normativ.kontur.ru/document?moduleId=1&amp;documentId=393371</vt:lpwstr>
      </vt:variant>
      <vt:variant>
        <vt:lpwstr>l530</vt:lpwstr>
      </vt:variant>
      <vt:variant>
        <vt:i4>7602273</vt:i4>
      </vt:variant>
      <vt:variant>
        <vt:i4>3</vt:i4>
      </vt:variant>
      <vt:variant>
        <vt:i4>0</vt:i4>
      </vt:variant>
      <vt:variant>
        <vt:i4>5</vt:i4>
      </vt:variant>
      <vt:variant>
        <vt:lpwstr>https://normativ.kontur.ru/document?moduleId=1&amp;documentId=380035</vt:lpwstr>
      </vt:variant>
      <vt:variant>
        <vt:lpwstr>l2</vt:lpwstr>
      </vt:variant>
      <vt:variant>
        <vt:i4>4522069</vt:i4>
      </vt:variant>
      <vt:variant>
        <vt:i4>0</vt:i4>
      </vt:variant>
      <vt:variant>
        <vt:i4>0</vt:i4>
      </vt:variant>
      <vt:variant>
        <vt:i4>5</vt:i4>
      </vt:variant>
      <vt:variant>
        <vt:lpwstr>https://normativ.kontur.ru/document?moduleId=1&amp;documentId=393371</vt:lpwstr>
      </vt:variant>
      <vt:variant>
        <vt:lpwstr>l530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Hlebushek</dc:creator>
  <cp:keywords/>
  <dc:description/>
  <cp:lastModifiedBy>Владимир Телендий</cp:lastModifiedBy>
  <cp:revision>7</cp:revision>
  <dcterms:created xsi:type="dcterms:W3CDTF">2025-03-03T07:32:00Z</dcterms:created>
  <dcterms:modified xsi:type="dcterms:W3CDTF">2025-03-03T07:42:00Z</dcterms:modified>
</cp:coreProperties>
</file>