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доцент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Щёкин С.В.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>6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  <w:lang w:val="ru-RU"/>
        </w:rPr>
        <w:t>Анимация.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Проектирование человеко-машинного интерфейса.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70CA663B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3A379EAA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3AD6CF5C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0546D274"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 w:cs="Cambria"/>
          <w:sz w:val="28"/>
          <w:szCs w:val="28"/>
          <w:lang w:val="ru-RU"/>
        </w:rPr>
        <w:t>С</w:t>
      </w:r>
      <w:r>
        <w:rPr>
          <w:rFonts w:hint="default" w:ascii="Cambria" w:hAnsi="Cambria" w:eastAsia="SimSun" w:cs="Cambria"/>
          <w:sz w:val="28"/>
          <w:szCs w:val="28"/>
        </w:rPr>
        <w:t>оздание анимированного изображения, рендеринг видеоролика.</w:t>
      </w:r>
    </w:p>
    <w:p w14:paraId="0DA1CF21"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 w14:paraId="1E5427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Ход работы:</w:t>
      </w:r>
    </w:p>
    <w:p w14:paraId="5458A8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 w:cs="Cambria"/>
          <w:sz w:val="28"/>
          <w:szCs w:val="28"/>
        </w:rPr>
        <w:t>Построить сцену, несколько раз изменить положение или масштаб объектов для получения ключевых кадров видеоряда. Отладить анимацию путем проигрывания видеоряда без рендеринга и сглаживания графика IPO Curve. Осуществить финальный рендеринг видеоролика с использованием выбранного видеоформата, качества изображения и кодека.</w:t>
      </w:r>
    </w:p>
    <w:p w14:paraId="68FB94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32E1779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Результат выполнения работы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1365F6E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150F7F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831205" cy="3743960"/>
            <wp:effectExtent l="0" t="0" r="5715" b="5080"/>
            <wp:docPr id="2" name="Изображение 2" descr="Скриншот 17-10-2024 131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7-10-2024 1317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844540" cy="3848100"/>
            <wp:effectExtent l="0" t="0" r="7620" b="7620"/>
            <wp:docPr id="1" name="Изображение 1" descr="Скриншот 17-10-2024 131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7-10-2024 1318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111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 xml:space="preserve">Положение объекта меняется во время анимации. </w:t>
      </w:r>
      <w:bookmarkStart w:id="0" w:name="_GoBack"/>
      <w:bookmarkEnd w:id="0"/>
    </w:p>
    <w:p w14:paraId="610544F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5214AB7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6F3813FE"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 w:cs="Cambria"/>
          <w:sz w:val="28"/>
          <w:szCs w:val="28"/>
          <w:lang w:val="ru-RU"/>
        </w:rPr>
        <w:t>Научился с</w:t>
      </w:r>
      <w:r>
        <w:rPr>
          <w:rFonts w:hint="default" w:ascii="Cambria" w:hAnsi="Cambria" w:eastAsia="SimSun" w:cs="Cambria"/>
          <w:sz w:val="28"/>
          <w:szCs w:val="28"/>
        </w:rPr>
        <w:t>оздани</w:t>
      </w:r>
      <w:r>
        <w:rPr>
          <w:rFonts w:hint="default" w:ascii="Cambria" w:hAnsi="Cambria" w:eastAsia="SimSun" w:cs="Cambria"/>
          <w:sz w:val="28"/>
          <w:szCs w:val="28"/>
          <w:lang w:val="ru-RU"/>
        </w:rPr>
        <w:t>ю</w:t>
      </w:r>
      <w:r>
        <w:rPr>
          <w:rFonts w:hint="default" w:ascii="Cambria" w:hAnsi="Cambria" w:eastAsia="SimSun" w:cs="Cambria"/>
          <w:sz w:val="28"/>
          <w:szCs w:val="28"/>
        </w:rPr>
        <w:t xml:space="preserve"> анимированного изображения, рендеринг</w:t>
      </w:r>
      <w:r>
        <w:rPr>
          <w:rFonts w:hint="default" w:ascii="Cambria" w:hAnsi="Cambria" w:eastAsia="SimSun" w:cs="Cambria"/>
          <w:sz w:val="28"/>
          <w:szCs w:val="28"/>
          <w:lang w:val="ru-RU"/>
        </w:rPr>
        <w:t>у</w:t>
      </w:r>
      <w:r>
        <w:rPr>
          <w:rFonts w:hint="default" w:ascii="Cambria" w:hAnsi="Cambria" w:eastAsia="SimSun" w:cs="Cambria"/>
          <w:sz w:val="28"/>
          <w:szCs w:val="28"/>
        </w:rPr>
        <w:t xml:space="preserve"> видеоролика.</w:t>
      </w:r>
    </w:p>
    <w:p w14:paraId="5DC1D52A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068A48B5"/>
    <w:p w14:paraId="61E3D078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5F33C4"/>
    <w:rsid w:val="10F473A1"/>
    <w:rsid w:val="23DD24C5"/>
    <w:rsid w:val="3D2E204C"/>
    <w:rsid w:val="4D4514E1"/>
    <w:rsid w:val="7620557C"/>
    <w:rsid w:val="79DD21CA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2024-10-17T09:19:18Z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23D14D4AB2814FE4B4B335B574053B33_12</vt:lpwstr>
  </property>
</Properties>
</file>