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7227A8E7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93793AE">
      <w:pPr>
        <w:widowControl w:val="0"/>
        <w:autoSpaceDE w:val="0"/>
        <w:autoSpaceDN w:val="0"/>
        <w:adjustRightInd w:val="0"/>
        <w:jc w:val="center"/>
      </w:pPr>
      <w:r>
        <w:t>КАФЕДРА № 43</w:t>
      </w:r>
    </w:p>
    <w:p w14:paraId="042928E5">
      <w:pPr>
        <w:widowControl w:val="0"/>
        <w:autoSpaceDE w:val="0"/>
        <w:autoSpaceDN w:val="0"/>
        <w:adjustRightInd w:val="0"/>
        <w:spacing w:before="1200"/>
      </w:pPr>
      <w:r>
        <w:t>ОТЧЕТ</w:t>
      </w:r>
      <w:r>
        <w:br w:type="textWrapping"/>
      </w:r>
      <w:r>
        <w:t>ЗАЩИЩЕН С ОЦЕНКОЙ</w:t>
      </w:r>
    </w:p>
    <w:p w14:paraId="3A1292E3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Style w:val="12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284"/>
        <w:gridCol w:w="2821"/>
        <w:gridCol w:w="277"/>
        <w:gridCol w:w="3014"/>
      </w:tblGrid>
      <w:tr w14:paraId="2A84C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60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7599E30E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ст</w:t>
            </w:r>
            <w:r>
              <w:rPr>
                <w:rFonts w:hint="default"/>
                <w:lang w:val="ru-RU"/>
              </w:rPr>
              <w:t>. пр.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8931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7D1E93C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7C6E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03774B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С</w:t>
            </w:r>
            <w:r>
              <w:rPr>
                <w:rFonts w:hint="default"/>
                <w:lang w:val="ru-RU"/>
              </w:rPr>
              <w:t>.А. Рогачёв</w:t>
            </w:r>
          </w:p>
        </w:tc>
      </w:tr>
      <w:tr w14:paraId="1837EE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0060D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FA598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D0865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BFAF4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B4C6B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4BC5862">
      <w:pPr>
        <w:pStyle w:val="61"/>
        <w:spacing w:before="0"/>
      </w:pPr>
    </w:p>
    <w:tbl>
      <w:tblPr>
        <w:tblStyle w:val="12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2403639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8" w:hRule="atLeast"/>
        </w:trPr>
        <w:tc>
          <w:tcPr>
            <w:tcW w:w="9639" w:type="dxa"/>
          </w:tcPr>
          <w:p w14:paraId="38976B7D">
            <w:pPr>
              <w:pStyle w:val="61"/>
              <w:spacing w:before="960" w:line="276" w:lineRule="auto"/>
              <w:jc w:val="center"/>
              <w:rPr>
                <w:rFonts w:hint="default"/>
                <w:kern w:val="2"/>
                <w:lang w:val="ru-RU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ОТЧЕТ О ЛАБОРАТОРНОЙ РАБОТЕ №</w:t>
            </w:r>
            <w:r>
              <w:rPr>
                <w:rFonts w:hint="default"/>
                <w:kern w:val="2"/>
                <w:lang w:val="ru-RU" w:eastAsia="en-US"/>
                <w14:ligatures w14:val="standardContextual"/>
              </w:rPr>
              <w:t>1</w:t>
            </w:r>
          </w:p>
        </w:tc>
      </w:tr>
      <w:tr w14:paraId="040E3F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1" w:hRule="atLeast"/>
        </w:trPr>
        <w:tc>
          <w:tcPr>
            <w:tcW w:w="9639" w:type="dxa"/>
          </w:tcPr>
          <w:p w14:paraId="311169A2">
            <w:pPr>
              <w:spacing w:before="480" w:after="480" w:line="276" w:lineRule="auto"/>
              <w:jc w:val="center"/>
              <w:rPr>
                <w:rFonts w:hint="default"/>
                <w:szCs w:val="28"/>
                <w:lang w:val="ru-RU"/>
              </w:rPr>
            </w:pPr>
            <w:r>
              <w:rPr>
                <w:rFonts w:hint="default" w:ascii="Cambria" w:hAnsi="Cambria" w:eastAsia="Calibri"/>
                <w:szCs w:val="28"/>
              </w:rPr>
              <w:t>С</w:t>
            </w:r>
            <w:r>
              <w:rPr>
                <w:rFonts w:hint="default" w:ascii="Cambria" w:hAnsi="Cambria" w:eastAsia="Calibri"/>
                <w:szCs w:val="28"/>
                <w:lang w:val="ru-RU"/>
              </w:rPr>
              <w:t>оздание мнемосхемы.</w:t>
            </w:r>
          </w:p>
        </w:tc>
      </w:tr>
      <w:tr w14:paraId="537133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</w:tcPr>
          <w:p w14:paraId="31A2F3D6">
            <w:pPr>
              <w:spacing w:line="276" w:lineRule="auto"/>
              <w:jc w:val="center"/>
              <w:rPr>
                <w:rFonts w:hint="default"/>
                <w:szCs w:val="28"/>
                <w:lang w:val="ru-RU"/>
              </w:rPr>
            </w:pPr>
            <w:r>
              <w:rPr>
                <w:szCs w:val="28"/>
              </w:rPr>
              <w:t xml:space="preserve">по курсу: </w:t>
            </w:r>
            <w:r>
              <w:rPr>
                <w:szCs w:val="28"/>
                <w:lang w:val="ru-RU"/>
              </w:rPr>
              <w:t>Системы</w:t>
            </w:r>
            <w:r>
              <w:rPr>
                <w:rFonts w:hint="default"/>
                <w:szCs w:val="28"/>
                <w:lang w:val="ru-RU"/>
              </w:rPr>
              <w:t xml:space="preserve"> искусственного интеллекта</w:t>
            </w:r>
          </w:p>
        </w:tc>
      </w:tr>
    </w:tbl>
    <w:p w14:paraId="278081BB">
      <w:r>
        <w:t>РАБОТУ ВЫПОЛНИЛ</w:t>
      </w:r>
    </w:p>
    <w:p w14:paraId="2CEE494B">
      <w:pPr>
        <w:rPr>
          <w:lang w:val="en-US"/>
        </w:rPr>
      </w:pPr>
    </w:p>
    <w:p w14:paraId="6BD95E00">
      <w:pPr>
        <w:rPr>
          <w:lang w:val="en-US"/>
        </w:rPr>
      </w:pPr>
    </w:p>
    <w:tbl>
      <w:tblPr>
        <w:tblStyle w:val="12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732"/>
        <w:gridCol w:w="236"/>
        <w:gridCol w:w="2639"/>
        <w:gridCol w:w="236"/>
        <w:gridCol w:w="2629"/>
      </w:tblGrid>
      <w:tr w14:paraId="7FC08EF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vAlign w:val="bottom"/>
          </w:tcPr>
          <w:p w14:paraId="07FD998F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6F8C663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4136</w:t>
            </w:r>
          </w:p>
        </w:tc>
        <w:tc>
          <w:tcPr>
            <w:tcW w:w="236" w:type="dxa"/>
            <w:vAlign w:val="center"/>
          </w:tcPr>
          <w:p w14:paraId="30DF89B9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0AB35C2C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14:paraId="1DE3AEEC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2BA4A4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Н</w:t>
            </w:r>
            <w:r>
              <w:rPr>
                <w:rFonts w:hint="default"/>
                <w:lang w:val="ru-RU"/>
              </w:rPr>
              <w:t>.С. Бобрович</w:t>
            </w:r>
          </w:p>
        </w:tc>
      </w:tr>
      <w:tr w14:paraId="5B5328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vAlign w:val="center"/>
          </w:tcPr>
          <w:p w14:paraId="193A49C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6C2DA81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E9769A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01BD151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DDF030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14:paraId="7F82E33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B4BBF34">
      <w:pPr>
        <w:widowControl w:val="0"/>
        <w:autoSpaceDE w:val="0"/>
        <w:autoSpaceDN w:val="0"/>
        <w:adjustRightInd w:val="0"/>
        <w:spacing w:before="1800"/>
        <w:jc w:val="center"/>
        <w:rPr>
          <w:sz w:val="24"/>
          <w:szCs w:val="24"/>
        </w:rPr>
      </w:pPr>
      <w:r>
        <w:t>Санкт-Петербург 202</w:t>
      </w:r>
      <w:r>
        <w:rPr>
          <w:rFonts w:hint="default"/>
          <w:lang w:val="en-US"/>
        </w:rPr>
        <w:t>5</w:t>
      </w:r>
    </w:p>
    <w:p w14:paraId="43F2EA35">
      <w:pPr>
        <w:numPr>
          <w:ilvl w:val="0"/>
          <w:numId w:val="11"/>
        </w:numPr>
        <w:spacing w:after="0"/>
        <w:rPr>
          <w:rFonts w:hint="default" w:ascii="Cambria" w:hAnsi="Cambria" w:cs="Cambria"/>
          <w:b/>
          <w:bCs/>
          <w:sz w:val="28"/>
          <w:szCs w:val="28"/>
          <w:lang w:val="ru-RU"/>
        </w:rPr>
      </w:pPr>
      <w:r>
        <w:rPr>
          <w:rFonts w:hint="default" w:ascii="Cambria" w:hAnsi="Cambria" w:cs="Cambria"/>
          <w:b/>
          <w:bCs/>
          <w:sz w:val="28"/>
          <w:szCs w:val="28"/>
        </w:rPr>
        <w:t>Цель работы</w:t>
      </w:r>
      <w:r>
        <w:rPr>
          <w:rFonts w:hint="default" w:ascii="Cambria" w:hAnsi="Cambria" w:cs="Cambria"/>
          <w:b/>
          <w:bCs/>
          <w:sz w:val="28"/>
          <w:szCs w:val="28"/>
          <w:lang w:val="ru-RU"/>
        </w:rPr>
        <w:t>:</w:t>
      </w:r>
    </w:p>
    <w:p w14:paraId="1C69A5DC">
      <w:pPr>
        <w:spacing w:after="0"/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  <w:t>Цели первой лабораторной работы:</w:t>
      </w:r>
    </w:p>
    <w:p w14:paraId="559C8483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ознакомление с общими теоретическими сведениями о программном</w:t>
      </w:r>
    </w:p>
    <w:p w14:paraId="31421742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комплексе мониторинга состояний: предназначение, основные</w:t>
      </w:r>
    </w:p>
    <w:p w14:paraId="07D1E2B7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функциональные элементы;</w:t>
      </w:r>
    </w:p>
    <w:p w14:paraId="1D91DE95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ознакомление с ПКМС СКБ «Орион»: основные программные продукты</w:t>
      </w:r>
    </w:p>
    <w:p w14:paraId="3F92F19D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и их назначение;</w:t>
      </w:r>
    </w:p>
    <w:p w14:paraId="057A0092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ознакомление с Операционной средой (АПИД), получение базовых</w:t>
      </w:r>
    </w:p>
    <w:p w14:paraId="4A6913F9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навыков работы с её основными функциями:</w:t>
      </w:r>
    </w:p>
    <w:p w14:paraId="64A124A0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менеджер проектов;</w:t>
      </w:r>
    </w:p>
    <w:p w14:paraId="15AFA042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редактор форм отображения;</w:t>
      </w:r>
    </w:p>
    <w:p w14:paraId="77AA4C26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редактор схем анализа;</w:t>
      </w:r>
    </w:p>
    <w:p w14:paraId="339D8884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редактор базы знаний об объектах анализа;</w:t>
      </w:r>
    </w:p>
    <w:p w14:paraId="0A399F24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редактор параметров;</w:t>
      </w:r>
    </w:p>
    <w:p w14:paraId="722B3295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редактор переменных.</w:t>
      </w:r>
    </w:p>
    <w:p w14:paraId="338F7112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</w:p>
    <w:p w14:paraId="63836ECA">
      <w:pPr>
        <w:spacing w:after="0"/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  <w:t>Цели второй лабораторной работы:</w:t>
      </w:r>
    </w:p>
    <w:p w14:paraId="0D2116D6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создание графической формы отображения для анализируемого объекта;</w:t>
      </w:r>
    </w:p>
    <w:p w14:paraId="429A4EFA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заполнение БД параметров проекта.</w:t>
      </w:r>
    </w:p>
    <w:p w14:paraId="4F8B3F65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</w:p>
    <w:p w14:paraId="3677B5DD">
      <w:pPr>
        <w:spacing w:after="0"/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  <w:t>Цели третьей лабораторной работы:</w:t>
      </w:r>
    </w:p>
    <w:p w14:paraId="25C2EB2A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заполнение базы знаний проекта;</w:t>
      </w:r>
    </w:p>
    <w:p w14:paraId="282E2DFD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создание связей между БЗ и формой отображения</w:t>
      </w:r>
    </w:p>
    <w:p w14:paraId="011F6F66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редактор переменных.</w:t>
      </w:r>
    </w:p>
    <w:p w14:paraId="6ACAA264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</w:p>
    <w:p w14:paraId="363E58C2">
      <w:pPr>
        <w:spacing w:after="0"/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u w:val="single"/>
          <w:lang w:val="ru-RU"/>
        </w:rPr>
        <w:t>Цели четвёртой лабораторной работы:</w:t>
      </w:r>
    </w:p>
    <w:p w14:paraId="22233B03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имитация поступления значений телеметрических параметров</w:t>
      </w:r>
    </w:p>
    <w:p w14:paraId="78559D84">
      <w:pPr>
        <w:spacing w:after="0"/>
        <w:rPr>
          <w:rFonts w:hint="default" w:ascii="Cambria" w:hAnsi="Cambria"/>
          <w:b w:val="0"/>
          <w:bCs w:val="0"/>
          <w:sz w:val="28"/>
          <w:szCs w:val="28"/>
          <w:lang w:val="ru-RU"/>
        </w:rPr>
      </w:pPr>
      <w:r>
        <w:rPr>
          <w:rFonts w:hint="default" w:ascii="Cambria" w:hAnsi="Cambria"/>
          <w:b w:val="0"/>
          <w:bCs w:val="0"/>
          <w:sz w:val="28"/>
          <w:szCs w:val="28"/>
          <w:lang w:val="ru-RU"/>
        </w:rPr>
        <w:t> тестирование и отладка алгоритмов анализа ТС.</w:t>
      </w:r>
    </w:p>
    <w:p w14:paraId="727CB4CB">
      <w:pPr>
        <w:rPr>
          <w:rFonts w:hint="default" w:ascii="Cambria" w:hAnsi="Cambria" w:cs="Cambria"/>
          <w:lang w:val="ru-RU"/>
        </w:rPr>
      </w:pPr>
    </w:p>
    <w:p w14:paraId="289768DA">
      <w:pPr>
        <w:numPr>
          <w:ilvl w:val="0"/>
          <w:numId w:val="11"/>
        </w:numPr>
        <w:spacing w:line="360" w:lineRule="auto"/>
        <w:ind w:left="0" w:leftChars="0" w:firstLine="0" w:firstLineChars="0"/>
        <w:rPr>
          <w:rFonts w:hint="default" w:ascii="Cambria" w:hAnsi="Cambria" w:cs="Cambria"/>
          <w:b/>
          <w:color w:val="000000"/>
          <w:sz w:val="28"/>
          <w:szCs w:val="28"/>
        </w:rPr>
      </w:pPr>
      <w:r>
        <w:rPr>
          <w:rFonts w:hint="default" w:ascii="Cambria" w:hAnsi="Cambria" w:cs="Cambria"/>
          <w:b/>
          <w:color w:val="000000"/>
          <w:sz w:val="28"/>
          <w:szCs w:val="28"/>
        </w:rPr>
        <w:t>Задание</w:t>
      </w:r>
      <w:r>
        <w:rPr>
          <w:rFonts w:hint="default" w:ascii="Cambria" w:hAnsi="Cambria" w:cs="Cambria"/>
          <w:b/>
          <w:color w:val="000000"/>
          <w:sz w:val="28"/>
          <w:szCs w:val="28"/>
          <w:lang w:val="ru-RU"/>
        </w:rPr>
        <w:t xml:space="preserve"> на лабораторную работу</w:t>
      </w:r>
      <w:r>
        <w:rPr>
          <w:rFonts w:hint="default" w:ascii="Cambria" w:hAnsi="Cambria" w:cs="Cambria"/>
          <w:b/>
          <w:color w:val="000000"/>
          <w:sz w:val="28"/>
          <w:szCs w:val="28"/>
        </w:rPr>
        <w:t>:</w:t>
      </w:r>
    </w:p>
    <w:p w14:paraId="6D18FD21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Ход выполнения задания:</w:t>
      </w:r>
    </w:p>
    <w:p w14:paraId="1D481528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создание формы отображения (какие средства редактора были использованы, что получилось в итоге);</w:t>
      </w:r>
    </w:p>
    <w:p w14:paraId="30D20ECC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занесение параметров в БД параметров проекта (какие использовались типы значения, форматы хранения);</w:t>
      </w:r>
    </w:p>
    <w:p w14:paraId="32702622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создание базы знаний (описание структуры БЗ и состояний элементов ОА);</w:t>
      </w:r>
    </w:p>
    <w:p w14:paraId="483E3691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связывание БЗ и формы отображения (какие свойства объектов формы связаны с изменением состояния соответствующих им элементов ОА и как);</w:t>
      </w:r>
    </w:p>
    <w:p w14:paraId="60A356D0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добавление необходимых составляющих в проект.</w:t>
      </w:r>
    </w:p>
    <w:p w14:paraId="0E377554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Описание хода выполнения задачи должно сопровождаться</w:t>
      </w:r>
    </w:p>
    <w:p w14:paraId="319FD9FD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соответствующими иллюстрациями.</w:t>
      </w:r>
    </w:p>
    <w:p w14:paraId="24E69401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имитация поступления телеметрической информации об ОА и тестирование системы анализа (имитируемые значения должны соответствовать различным состояниям элементов ОА).</w:t>
      </w:r>
    </w:p>
    <w:p w14:paraId="24293282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отладка системы анализа, описание выявленных ошибок и процесса их устранения.</w:t>
      </w:r>
    </w:p>
    <w:p w14:paraId="21582785">
      <w:pPr>
        <w:spacing w:line="360" w:lineRule="auto"/>
        <w:rPr>
          <w:rFonts w:hint="default" w:ascii="Cambria" w:hAnsi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комплексное тестирование системы анализа путём имитации поступления различных параметров в различное время.</w:t>
      </w:r>
    </w:p>
    <w:p w14:paraId="25DE915E">
      <w:pPr>
        <w:spacing w:line="360" w:lineRule="auto"/>
        <w:rPr>
          <w:rFonts w:hint="default" w:ascii="Cambria" w:hAnsi="Cambria" w:cs="Cambria"/>
          <w:sz w:val="28"/>
          <w:szCs w:val="28"/>
          <w:lang w:val="ru-RU"/>
        </w:rPr>
      </w:pPr>
      <w:r>
        <w:rPr>
          <w:rFonts w:hint="default" w:ascii="Cambria" w:hAnsi="Cambria"/>
          <w:sz w:val="28"/>
          <w:szCs w:val="28"/>
          <w:lang w:val="ru-RU"/>
        </w:rPr>
        <w:t>- просмотр телеметрической информации в БД: графическое и табличное представления одного-двух параметров на выбор (значений у каждого параметра должно быть не меньше пяти, времена поступления должны быть разными).</w:t>
      </w:r>
    </w:p>
    <w:p w14:paraId="7430F497">
      <w:pPr>
        <w:spacing w:line="360" w:lineRule="auto"/>
        <w:rPr>
          <w:rFonts w:hint="default" w:ascii="Cambria" w:hAnsi="Cambria" w:cs="Cambria"/>
          <w:b/>
          <w:bCs/>
          <w:sz w:val="28"/>
          <w:szCs w:val="28"/>
          <w:lang w:val="ru-RU"/>
        </w:rPr>
      </w:pPr>
      <w:r>
        <w:rPr>
          <w:rFonts w:hint="default" w:ascii="Cambria" w:hAnsi="Cambria" w:cs="Cambria"/>
          <w:b/>
          <w:bCs/>
          <w:sz w:val="28"/>
          <w:szCs w:val="28"/>
          <w:lang w:val="ru-RU"/>
        </w:rPr>
        <w:t>Вариант 4:</w:t>
      </w:r>
    </w:p>
    <w:p w14:paraId="5491813E">
      <w:pPr>
        <w:spacing w:line="360" w:lineRule="auto"/>
        <w:rPr>
          <w:rFonts w:hint="default" w:ascii="Cambria" w:hAnsi="Cambria" w:cs="Cambria"/>
          <w:sz w:val="28"/>
          <w:szCs w:val="28"/>
          <w:lang w:val="ru-RU"/>
        </w:rPr>
      </w:pP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6034405" cy="4763770"/>
            <wp:effectExtent l="0" t="0" r="635" b="6350"/>
            <wp:docPr id="3" name="Изображение 3" descr="Скриншот 14-02-2025 23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криншот 14-02-2025 2320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6050915" cy="3130550"/>
            <wp:effectExtent l="0" t="0" r="14605" b="8890"/>
            <wp:docPr id="2" name="Изображение 2" descr="Скриншот 14-02-2025 23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криншот 14-02-2025 2320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995035" cy="8564245"/>
            <wp:effectExtent l="0" t="0" r="9525" b="635"/>
            <wp:docPr id="1" name="Изображение 1" descr="Скриншот 14-02-2025 23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криншот 14-02-2025 2321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85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CE04">
      <w:pPr>
        <w:spacing w:line="360" w:lineRule="auto"/>
        <w:rPr>
          <w:rFonts w:hint="default" w:ascii="Cambria" w:hAnsi="Cambria" w:cs="Cambria"/>
          <w:sz w:val="28"/>
          <w:szCs w:val="28"/>
          <w:lang w:val="ru-RU"/>
        </w:rPr>
      </w:pPr>
    </w:p>
    <w:p w14:paraId="4CD2F23F">
      <w:pPr>
        <w:numPr>
          <w:ilvl w:val="0"/>
          <w:numId w:val="11"/>
        </w:numPr>
        <w:spacing w:line="259" w:lineRule="auto"/>
        <w:ind w:left="0" w:leftChars="0" w:firstLine="0" w:firstLineChars="0"/>
        <w:rPr>
          <w:rFonts w:hint="default" w:ascii="Cambria" w:hAnsi="Cambria" w:cs="Cambria"/>
          <w:b/>
          <w:bCs/>
          <w:sz w:val="28"/>
          <w:szCs w:val="28"/>
        </w:rPr>
      </w:pPr>
      <w:r>
        <w:rPr>
          <w:rFonts w:hint="default" w:ascii="Cambria" w:hAnsi="Cambria" w:cs="Cambria"/>
          <w:b/>
          <w:bCs/>
          <w:sz w:val="28"/>
          <w:szCs w:val="28"/>
        </w:rPr>
        <w:t>Ход работы:</w:t>
      </w:r>
    </w:p>
    <w:p w14:paraId="0102A4C7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69355" cy="5192395"/>
            <wp:effectExtent l="0" t="0" r="9525" b="4445"/>
            <wp:docPr id="4" name="Изображение 4" descr="Скриншот 22-02-2025 19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криншот 22-02-2025 1948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463F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занесение параметров в БД параметров проекта</w:t>
      </w:r>
    </w:p>
    <w:p w14:paraId="59E1AF8E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87135" cy="3764915"/>
            <wp:effectExtent l="0" t="0" r="6985" b="14605"/>
            <wp:docPr id="5" name="Изображение 5" descr="Скриншот 22-02-2025 2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криншот 22-02-2025 2003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E742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t xml:space="preserve">Все параметры в БД </w:t>
      </w:r>
      <w:r>
        <w:rPr>
          <w:rFonts w:hint="default" w:ascii="Cambria" w:hAnsi="Cambria" w:cs="Cambria"/>
          <w:lang w:val="ru-RU"/>
        </w:rPr>
        <w:br w:type="textWrapping"/>
      </w: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5272405" cy="2327275"/>
            <wp:effectExtent l="0" t="0" r="635" b="4445"/>
            <wp:docPr id="6" name="Изображение 6" descr="Скриншот 22-02-2025 20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криншот 22-02-2025 2041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4B71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t xml:space="preserve">Состояния для параметра </w:t>
      </w:r>
    </w:p>
    <w:p w14:paraId="037FAF7A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305550" cy="3156585"/>
            <wp:effectExtent l="0" t="0" r="3810" b="13335"/>
            <wp:docPr id="8" name="Изображение 8" descr="Скриншот 22-02-2025 20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криншот 22-02-2025 2041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06F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связывание БД и формы отображения</w:t>
      </w:r>
    </w:p>
    <w:p w14:paraId="02C8E495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332855" cy="1321435"/>
            <wp:effectExtent l="0" t="0" r="6985" b="4445"/>
            <wp:docPr id="9" name="Изображение 9" descr="Скриншот 22-02-2025 22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криншот 22-02-2025 2207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842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свойства объектов формы</w:t>
      </w:r>
    </w:p>
    <w:p w14:paraId="5B5E0EBA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329045" cy="3500755"/>
            <wp:effectExtent l="0" t="0" r="10795" b="4445"/>
            <wp:docPr id="10" name="Изображение 10" descr="Скриншот 22-02-2025 22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криншот 22-02-2025 2220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C359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создание формы отображения</w:t>
      </w:r>
    </w:p>
    <w:p w14:paraId="31BD37A8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78880" cy="4237355"/>
            <wp:effectExtent l="0" t="0" r="0" b="14605"/>
            <wp:docPr id="11" name="Изображение 11" descr="Скриншот 22-02-2025 22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криншот 22-02-2025 2229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67B2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связывание БЗ и формы отображения</w:t>
      </w:r>
    </w:p>
    <w:p w14:paraId="23CBB739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76340" cy="6088380"/>
            <wp:effectExtent l="0" t="0" r="2540" b="7620"/>
            <wp:docPr id="12" name="Изображение 12" descr="Скриншот 22-02-2025 22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криншот 22-02-2025 2229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124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t xml:space="preserve">Состояния для параметра </w:t>
      </w:r>
    </w:p>
    <w:p w14:paraId="6CDBA069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68085" cy="2762885"/>
            <wp:effectExtent l="0" t="0" r="10795" b="10795"/>
            <wp:docPr id="13" name="Изображение 13" descr="Скриншот 22-02-2025 22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криншот 22-02-2025 2256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F2A0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связывание БЗ и формы отображения</w:t>
      </w:r>
    </w:p>
    <w:p w14:paraId="5A805F2A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66815" cy="4111625"/>
            <wp:effectExtent l="0" t="0" r="12065" b="3175"/>
            <wp:docPr id="14" name="Изображение 14" descr="Скриншот 22-02-2025 23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криншот 22-02-2025 2301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E0F4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/>
          <w:lang w:val="ru-RU"/>
        </w:rPr>
        <w:t>Имитация поступления телеметрической информации об ОА и тестирование системы анализа</w:t>
      </w:r>
    </w:p>
    <w:p w14:paraId="241DD57B">
      <w:pPr>
        <w:rPr>
          <w:rFonts w:hint="default" w:ascii="Cambria" w:hAnsi="Cambria" w:cs="Cambria"/>
          <w:lang w:val="ru-RU"/>
        </w:rPr>
      </w:pPr>
      <w:bookmarkStart w:id="0" w:name="_GoBack"/>
      <w:r>
        <w:rPr>
          <w:rFonts w:hint="default" w:ascii="Cambria" w:hAnsi="Cambria" w:cs="Cambria"/>
          <w:lang w:val="ru-RU"/>
        </w:rPr>
        <w:drawing>
          <wp:inline distT="0" distB="0" distL="114300" distR="114300">
            <wp:extent cx="6209030" cy="4906645"/>
            <wp:effectExtent l="0" t="0" r="8890" b="635"/>
            <wp:docPr id="15" name="Изображение 15" descr="Скриншот 22-02-2025 23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криншот 22-02-2025 2302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5A8DCBC">
      <w:pPr>
        <w:rPr>
          <w:rFonts w:hint="default" w:ascii="Cambria" w:hAnsi="Cambria" w:cs="Cambria"/>
          <w:sz w:val="28"/>
          <w:szCs w:val="28"/>
          <w:lang w:val="en-US" w:eastAsia="ru-RU"/>
        </w:rPr>
      </w:pPr>
      <w:r>
        <w:rPr>
          <w:rFonts w:hint="default" w:ascii="Cambria" w:hAnsi="Cambria"/>
          <w:lang w:val="ru-RU"/>
        </w:rPr>
        <w:t xml:space="preserve">Просмотр телеметрической информации в БД: графическое и табличное представления одного-двух параметров на выбор </w:t>
      </w:r>
    </w:p>
    <w:p w14:paraId="23E55DA4">
      <w:pPr>
        <w:numPr>
          <w:ilvl w:val="0"/>
          <w:numId w:val="0"/>
        </w:numPr>
        <w:spacing w:line="259" w:lineRule="auto"/>
        <w:ind w:leftChars="0"/>
        <w:rPr>
          <w:rFonts w:hint="default" w:ascii="Cambria" w:hAnsi="Cambria" w:cs="Cambria"/>
          <w:sz w:val="28"/>
          <w:szCs w:val="28"/>
          <w:lang w:val="en-US" w:eastAsia="ru-RU"/>
        </w:rPr>
      </w:pPr>
      <w:r>
        <w:rPr>
          <w:rFonts w:hint="default" w:ascii="Cambria" w:hAnsi="Cambria" w:cs="Cambria"/>
          <w:sz w:val="28"/>
          <w:szCs w:val="28"/>
          <w:lang w:val="en-US" w:eastAsia="ru-RU"/>
        </w:rPr>
        <w:drawing>
          <wp:inline distT="0" distB="0" distL="114300" distR="114300">
            <wp:extent cx="6320155" cy="3852545"/>
            <wp:effectExtent l="0" t="0" r="4445" b="3175"/>
            <wp:docPr id="7" name="Изображение 7" descr="Скриншот 27-02-2025 22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криншот 27-02-2025 2229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15DB">
      <w:pPr>
        <w:numPr>
          <w:ilvl w:val="0"/>
          <w:numId w:val="0"/>
        </w:numPr>
        <w:spacing w:line="259" w:lineRule="auto"/>
        <w:ind w:leftChars="0"/>
        <w:rPr>
          <w:rFonts w:hint="default" w:ascii="Cambria" w:hAnsi="Cambria" w:cs="Cambria"/>
          <w:sz w:val="28"/>
          <w:szCs w:val="28"/>
          <w:lang w:val="en-US" w:eastAsia="ru-RU"/>
        </w:rPr>
      </w:pPr>
      <w:r>
        <w:rPr>
          <w:rFonts w:hint="default" w:ascii="Cambria" w:hAnsi="Cambria" w:cs="Cambria"/>
          <w:sz w:val="28"/>
          <w:szCs w:val="28"/>
          <w:lang w:val="ru-RU" w:eastAsia="ru-RU"/>
        </w:rPr>
        <w:t>График</w:t>
      </w:r>
      <w:r>
        <w:rPr>
          <w:rFonts w:hint="default" w:ascii="Cambria" w:hAnsi="Cambria" w:cs="Cambria"/>
          <w:sz w:val="28"/>
          <w:szCs w:val="28"/>
          <w:lang w:val="en-US" w:eastAsia="ru-RU"/>
        </w:rPr>
        <w:t xml:space="preserve"> отображения данных. </w:t>
      </w:r>
    </w:p>
    <w:p w14:paraId="73EF1A36">
      <w:pPr>
        <w:numPr>
          <w:ilvl w:val="0"/>
          <w:numId w:val="0"/>
        </w:numPr>
        <w:spacing w:line="259" w:lineRule="auto"/>
        <w:ind w:leftChars="0"/>
        <w:rPr>
          <w:rFonts w:hint="default" w:ascii="Cambria" w:hAnsi="Cambria" w:cs="Cambria"/>
          <w:sz w:val="28"/>
          <w:szCs w:val="28"/>
          <w:lang w:val="en-US" w:eastAsia="ru-RU"/>
        </w:rPr>
      </w:pPr>
    </w:p>
    <w:p w14:paraId="2B030131">
      <w:pPr>
        <w:numPr>
          <w:ilvl w:val="0"/>
          <w:numId w:val="11"/>
        </w:numPr>
        <w:spacing w:line="360" w:lineRule="auto"/>
        <w:ind w:left="0" w:leftChars="0" w:firstLine="0" w:firstLineChars="0"/>
        <w:rPr>
          <w:rFonts w:hint="default" w:ascii="Cambria" w:hAnsi="Cambria" w:cs="Cambria"/>
          <w:b/>
          <w:color w:val="000000"/>
          <w:sz w:val="28"/>
          <w:szCs w:val="28"/>
        </w:rPr>
      </w:pPr>
      <w:r>
        <w:rPr>
          <w:rFonts w:hint="default" w:ascii="Cambria" w:hAnsi="Cambria" w:cs="Cambria"/>
          <w:b/>
          <w:color w:val="000000"/>
          <w:sz w:val="28"/>
          <w:szCs w:val="28"/>
        </w:rPr>
        <w:t>Выводы</w:t>
      </w:r>
      <w:r>
        <w:rPr>
          <w:rFonts w:hint="default" w:ascii="Cambria" w:hAnsi="Cambria" w:cs="Cambria"/>
          <w:b/>
          <w:color w:val="000000"/>
          <w:sz w:val="28"/>
          <w:szCs w:val="28"/>
          <w:lang w:val="ru-RU"/>
        </w:rPr>
        <w:t>:</w:t>
      </w:r>
    </w:p>
    <w:p w14:paraId="573290A2">
      <w:pPr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t xml:space="preserve">Освоил </w:t>
      </w:r>
      <w:r>
        <w:rPr>
          <w:rFonts w:hint="default" w:ascii="Cambria" w:hAnsi="Cambria" w:cs="Cambria"/>
          <w:lang w:val="en-US"/>
        </w:rPr>
        <w:t>OrionSoft</w:t>
      </w:r>
      <w:r>
        <w:rPr>
          <w:rFonts w:hint="default" w:ascii="Cambria" w:hAnsi="Cambria" w:cs="Cambria"/>
          <w:lang w:val="ru-RU"/>
        </w:rPr>
        <w:t>.</w:t>
      </w:r>
    </w:p>
    <w:p w14:paraId="242F6420">
      <w:pPr>
        <w:rPr>
          <w:rFonts w:hint="default" w:ascii="Cambria" w:hAnsi="Cambria" w:cs="Cambria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0">
    <w:nsid w:val="76F58C94"/>
    <w:multiLevelType w:val="singleLevel"/>
    <w:tmpl w:val="76F58C9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9013D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6D51C27"/>
    <w:rsid w:val="074671A8"/>
    <w:rsid w:val="082D18F6"/>
    <w:rsid w:val="0E4E7143"/>
    <w:rsid w:val="26F86C78"/>
    <w:rsid w:val="27286E69"/>
    <w:rsid w:val="2FB44B26"/>
    <w:rsid w:val="3D2E204C"/>
    <w:rsid w:val="40185A4C"/>
    <w:rsid w:val="488E32AC"/>
    <w:rsid w:val="4A9013DC"/>
    <w:rsid w:val="5CEF7437"/>
    <w:rsid w:val="6A6D3B8D"/>
    <w:rsid w:val="6E8B4053"/>
    <w:rsid w:val="79351862"/>
    <w:rsid w:val="7FBA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40" w:lineRule="auto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uiPriority w:val="0"/>
    <w:rPr>
      <w:color w:val="0000FF"/>
      <w:u w:val="single"/>
    </w:rPr>
  </w:style>
  <w:style w:type="character" w:styleId="21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uiPriority w:val="0"/>
    <w:rPr>
      <w:i/>
      <w:iCs/>
    </w:rPr>
  </w:style>
  <w:style w:type="paragraph" w:styleId="51">
    <w:name w:val="index 7"/>
    <w:basedOn w:val="1"/>
    <w:next w:val="1"/>
    <w:uiPriority w:val="0"/>
    <w:pPr>
      <w:ind w:left="1200" w:leftChars="1200"/>
    </w:pPr>
  </w:style>
  <w:style w:type="paragraph" w:styleId="52">
    <w:name w:val="index 3"/>
    <w:basedOn w:val="1"/>
    <w:next w:val="1"/>
    <w:uiPriority w:val="0"/>
    <w:pPr>
      <w:ind w:left="400" w:leftChars="400"/>
    </w:pPr>
  </w:style>
  <w:style w:type="paragraph" w:styleId="53">
    <w:name w:val="index 5"/>
    <w:basedOn w:val="1"/>
    <w:next w:val="1"/>
    <w:uiPriority w:val="0"/>
    <w:pPr>
      <w:ind w:left="800" w:leftChars="800"/>
    </w:pPr>
  </w:style>
  <w:style w:type="paragraph" w:styleId="54">
    <w:name w:val="index 4"/>
    <w:basedOn w:val="1"/>
    <w:next w:val="1"/>
    <w:uiPriority w:val="0"/>
    <w:pPr>
      <w:ind w:left="600" w:leftChars="600"/>
    </w:pPr>
  </w:style>
  <w:style w:type="paragraph" w:styleId="5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Cambria" w:hAnsi="Cambria" w:eastAsia="SimSun" w:cstheme="minorBidi"/>
      <w:kern w:val="0"/>
      <w:sz w:val="28"/>
      <w:szCs w:val="24"/>
      <w:lang w:val="en-US" w:eastAsia="zh-CN" w:bidi="ar"/>
    </w:rPr>
  </w:style>
  <w:style w:type="paragraph" w:styleId="91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basedOn w:val="1"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508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2025-02-14T18:26:00Z</dcterms:created>
  <dc:creator>OskolockKoli</dc:creator>
  <cp:lastModifiedBy>Oskolock Koli</cp:lastModifiedBy>
  <dcterms:modified xsi:type="dcterms:W3CDTF">2025-02-27T18:31:39Z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0AD848744F4A49A9BF697E5628A1ADEC_11</vt:lpwstr>
  </property>
</Properties>
</file>