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27A8E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93793AE">
      <w:pPr>
        <w:widowControl w:val="0"/>
        <w:autoSpaceDE w:val="0"/>
        <w:autoSpaceDN w:val="0"/>
        <w:adjustRightInd w:val="0"/>
        <w:jc w:val="center"/>
      </w:pPr>
      <w:r>
        <w:t>КАФЕДРА № 43</w:t>
      </w:r>
    </w:p>
    <w:p w14:paraId="042928E5">
      <w:pPr>
        <w:widowControl w:val="0"/>
        <w:autoSpaceDE w:val="0"/>
        <w:autoSpaceDN w:val="0"/>
        <w:adjustRightInd w:val="0"/>
        <w:spacing w:before="1200"/>
      </w:pPr>
      <w:r>
        <w:rPr>
          <w:lang w:val="ru-RU"/>
        </w:rPr>
        <w:t>ОТЧЁТ</w:t>
      </w:r>
      <w:r>
        <w:br w:type="textWrapping"/>
      </w:r>
      <w:r>
        <w:rPr>
          <w:lang w:val="ru-RU"/>
        </w:rPr>
        <w:t>ЗАЩИЩЁН</w:t>
      </w:r>
      <w:r>
        <w:t xml:space="preserve"> С ОЦЕНКОЙ</w:t>
      </w:r>
    </w:p>
    <w:p w14:paraId="3A1292E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2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3"/>
        <w:gridCol w:w="2820"/>
        <w:gridCol w:w="277"/>
        <w:gridCol w:w="3016"/>
      </w:tblGrid>
      <w:tr w14:paraId="2A84C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599E30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8931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D1E93C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C6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03774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Г.С. Армашова-Тельник</w:t>
            </w:r>
          </w:p>
        </w:tc>
      </w:tr>
      <w:tr w14:paraId="1837E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060D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FA59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086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FAF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4C6B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BC5862">
      <w:pPr>
        <w:pStyle w:val="61"/>
        <w:spacing w:before="0"/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240363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</w:trPr>
        <w:tc>
          <w:tcPr>
            <w:tcW w:w="9639" w:type="dxa"/>
          </w:tcPr>
          <w:p w14:paraId="38976B7D">
            <w:pPr>
              <w:pStyle w:val="61"/>
              <w:spacing w:before="960" w:line="276" w:lineRule="auto"/>
              <w:jc w:val="center"/>
              <w:rPr>
                <w:rFonts w:hint="default"/>
                <w:kern w:val="2"/>
                <w:lang w:val="ru-RU" w:eastAsia="en-US"/>
                <w14:ligatures w14:val="standardContextual"/>
              </w:rPr>
            </w:pPr>
            <w:r>
              <w:rPr>
                <w:kern w:val="2"/>
                <w:lang w:val="ru-RU" w:eastAsia="en-US"/>
                <w14:ligatures w14:val="standardContextual"/>
              </w:rPr>
              <w:t>ОТЧЁТ</w:t>
            </w:r>
            <w:r>
              <w:rPr>
                <w:kern w:val="2"/>
                <w:lang w:eastAsia="en-US"/>
                <w14:ligatures w14:val="standardContextual"/>
              </w:rPr>
              <w:t xml:space="preserve"> О </w:t>
            </w:r>
            <w:r>
              <w:rPr>
                <w:kern w:val="2"/>
                <w:lang w:val="ru-RU" w:eastAsia="en-US"/>
                <w14:ligatures w14:val="standardContextual"/>
              </w:rPr>
              <w:t>ПРАКТИЧЕСКОЙ</w:t>
            </w:r>
            <w:r>
              <w:rPr>
                <w:kern w:val="2"/>
                <w:lang w:eastAsia="en-US"/>
                <w14:ligatures w14:val="standardContextual"/>
              </w:rPr>
              <w:t xml:space="preserve"> РАБОТЕ №</w:t>
            </w:r>
            <w:r>
              <w:rPr>
                <w:rFonts w:hint="default"/>
                <w:kern w:val="2"/>
                <w:lang w:val="ru-RU" w:eastAsia="en-US"/>
                <w14:ligatures w14:val="standardContextual"/>
              </w:rPr>
              <w:t>2</w:t>
            </w:r>
          </w:p>
        </w:tc>
      </w:tr>
      <w:tr w14:paraId="040E3F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</w:trPr>
        <w:tc>
          <w:tcPr>
            <w:tcW w:w="9639" w:type="dxa"/>
          </w:tcPr>
          <w:p w14:paraId="311169A2">
            <w:pPr>
              <w:spacing w:before="480" w:after="480" w:line="276" w:lineRule="auto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 xml:space="preserve">Идея проекта </w:t>
            </w:r>
          </w:p>
        </w:tc>
      </w:tr>
      <w:tr w14:paraId="537133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 w14:paraId="31A2F3D6">
            <w:pPr>
              <w:spacing w:line="276" w:lineRule="auto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по курсу: </w:t>
            </w:r>
            <w:r>
              <w:rPr>
                <w:szCs w:val="28"/>
                <w:lang w:val="ru-RU"/>
              </w:rPr>
              <w:t>Экономическое</w:t>
            </w:r>
            <w:r>
              <w:rPr>
                <w:rFonts w:hint="default"/>
                <w:szCs w:val="28"/>
                <w:lang w:val="ru-RU"/>
              </w:rPr>
              <w:t xml:space="preserve"> обоснование программных проектов</w:t>
            </w:r>
          </w:p>
        </w:tc>
      </w:tr>
    </w:tbl>
    <w:p w14:paraId="50F1BC11">
      <w:pPr>
        <w:rPr>
          <w:lang w:val="ru-RU"/>
        </w:rPr>
      </w:pPr>
      <w:r>
        <w:t>РАБОТУ ВЫПОЛНИЛ</w:t>
      </w:r>
      <w:r>
        <w:rPr>
          <w:lang w:val="ru-RU"/>
        </w:rPr>
        <w:t>И</w:t>
      </w:r>
    </w:p>
    <w:p w14:paraId="69BCC962">
      <w:pPr>
        <w:rPr>
          <w:rFonts w:hint="default"/>
          <w:lang w:val="ru-RU"/>
        </w:rPr>
      </w:pPr>
    </w:p>
    <w:p w14:paraId="15F3E89D">
      <w:pPr>
        <w:rPr>
          <w:rFonts w:hint="default"/>
          <w:lang w:val="ru-RU"/>
        </w:rPr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7FC08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2167" w:type="dxa"/>
            <w:vAlign w:val="bottom"/>
          </w:tcPr>
          <w:p w14:paraId="07FD998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</w:t>
            </w:r>
            <w:r>
              <w:rPr>
                <w:lang w:val="ru-RU"/>
              </w:rPr>
              <w:t>Ы</w:t>
            </w:r>
            <w:r>
              <w:t xml:space="preserve"> ГР.№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6F8C66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4136</w:t>
            </w:r>
          </w:p>
        </w:tc>
        <w:tc>
          <w:tcPr>
            <w:tcW w:w="236" w:type="dxa"/>
            <w:vAlign w:val="center"/>
          </w:tcPr>
          <w:p w14:paraId="30DF89B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AB35C2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1DE3AEE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2BA4A4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Бобрович, Т.С. Колесникова, П.В. Иноземцева</w:t>
            </w:r>
          </w:p>
        </w:tc>
      </w:tr>
      <w:tr w14:paraId="5B5328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193A49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C2DA81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9769A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1BD151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DF030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7F82E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B4BBF34">
      <w:pPr>
        <w:widowControl w:val="0"/>
        <w:autoSpaceDE w:val="0"/>
        <w:autoSpaceDN w:val="0"/>
        <w:adjustRightInd w:val="0"/>
        <w:spacing w:before="1800"/>
        <w:jc w:val="center"/>
        <w:rPr>
          <w:sz w:val="24"/>
          <w:szCs w:val="24"/>
        </w:rPr>
      </w:pPr>
      <w:r>
        <w:t>Санкт-Петербург 202</w:t>
      </w:r>
      <w:r>
        <w:rPr>
          <w:rFonts w:hint="default"/>
          <w:lang w:val="en-US"/>
        </w:rPr>
        <w:t>5</w:t>
      </w:r>
    </w:p>
    <w:p w14:paraId="43F2EA35">
      <w:pPr>
        <w:numPr>
          <w:ilvl w:val="0"/>
          <w:numId w:val="11"/>
        </w:numPr>
        <w:spacing w:after="0" w:line="360" w:lineRule="auto"/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Цель работы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:</w:t>
      </w:r>
    </w:p>
    <w:p w14:paraId="727CB4CB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  <w:lang w:val="ru-RU"/>
        </w:rPr>
        <w:t xml:space="preserve">Определить идею проекта. </w:t>
      </w:r>
    </w:p>
    <w:p w14:paraId="1C784736">
      <w:pPr>
        <w:spacing w:line="360" w:lineRule="auto"/>
        <w:jc w:val="both"/>
        <w:rPr>
          <w:rFonts w:hint="default" w:ascii="Cambria" w:hAnsi="Cambria" w:cs="Cambria"/>
          <w:sz w:val="24"/>
          <w:szCs w:val="24"/>
          <w:lang w:val="ru-RU"/>
        </w:rPr>
      </w:pPr>
    </w:p>
    <w:p w14:paraId="289768DA">
      <w:pPr>
        <w:numPr>
          <w:ilvl w:val="0"/>
          <w:numId w:val="11"/>
        </w:numPr>
        <w:spacing w:line="360" w:lineRule="auto"/>
        <w:ind w:left="0" w:leftChars="0" w:firstLine="0" w:firstLineChars="0"/>
        <w:jc w:val="both"/>
        <w:rPr>
          <w:rFonts w:hint="default" w:ascii="Cambria" w:hAnsi="Cambria" w:cs="Cambria"/>
          <w:b/>
          <w:color w:val="000000"/>
          <w:sz w:val="24"/>
          <w:szCs w:val="24"/>
        </w:rPr>
      </w:pPr>
      <w:r>
        <w:rPr>
          <w:rFonts w:hint="default" w:ascii="Cambria" w:hAnsi="Cambria" w:cs="Cambria"/>
          <w:b/>
          <w:color w:val="000000"/>
          <w:sz w:val="24"/>
          <w:szCs w:val="24"/>
        </w:rPr>
        <w:t>Задание</w:t>
      </w:r>
      <w:r>
        <w:rPr>
          <w:rFonts w:hint="default" w:ascii="Cambria" w:hAnsi="Cambria" w:cs="Cambria"/>
          <w:b/>
          <w:color w:val="000000"/>
          <w:sz w:val="24"/>
          <w:szCs w:val="24"/>
          <w:lang w:val="ru-RU"/>
        </w:rPr>
        <w:t xml:space="preserve"> на практическую работу</w:t>
      </w:r>
      <w:r>
        <w:rPr>
          <w:rFonts w:hint="default" w:ascii="Cambria" w:hAnsi="Cambria" w:cs="Cambria"/>
          <w:b/>
          <w:color w:val="000000"/>
          <w:sz w:val="24"/>
          <w:szCs w:val="24"/>
        </w:rPr>
        <w:t>:</w:t>
      </w:r>
    </w:p>
    <w:p w14:paraId="5491813E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 xml:space="preserve">1. При формировании </w:t>
      </w:r>
      <w:r>
        <w:rPr>
          <w:rFonts w:hint="default" w:ascii="Cambria" w:hAnsi="Cambria" w:cs="Cambria"/>
          <w:sz w:val="24"/>
          <w:szCs w:val="24"/>
          <w:lang w:val="ru-RU"/>
        </w:rPr>
        <w:t>отчёта</w:t>
      </w:r>
      <w:r>
        <w:rPr>
          <w:rFonts w:hint="default" w:ascii="Cambria" w:hAnsi="Cambria" w:cs="Cambria"/>
          <w:sz w:val="24"/>
          <w:szCs w:val="24"/>
        </w:rPr>
        <w:t xml:space="preserve"> приложить выполненное задание 1.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 xml:space="preserve">(пункт 5) 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2. Сформировать идею проекта в формате модели А. Остервальдера и И. Пинье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3. Обозначить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- </w:t>
      </w:r>
      <w:r>
        <w:rPr>
          <w:rFonts w:hint="default" w:ascii="Cambria" w:hAnsi="Cambria" w:cs="Cambria"/>
          <w:sz w:val="24"/>
          <w:szCs w:val="24"/>
        </w:rPr>
        <w:t>какую проблему решит реализованный проект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- </w:t>
      </w:r>
      <w:r>
        <w:rPr>
          <w:rFonts w:hint="default" w:ascii="Cambria" w:hAnsi="Cambria" w:cs="Cambria"/>
          <w:sz w:val="24"/>
          <w:szCs w:val="24"/>
        </w:rPr>
        <w:t>кому поможет (охарактеризовать всех стейкхолдеров проекта)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5100CE04">
      <w:pPr>
        <w:spacing w:line="360" w:lineRule="auto"/>
        <w:jc w:val="both"/>
        <w:rPr>
          <w:rFonts w:hint="default" w:ascii="Cambria" w:hAnsi="Cambria" w:cs="Cambria"/>
          <w:sz w:val="24"/>
          <w:szCs w:val="24"/>
          <w:lang w:val="ru-RU"/>
        </w:rPr>
      </w:pPr>
    </w:p>
    <w:p w14:paraId="4CD2F23F"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Выполнение практической работы</w:t>
      </w:r>
      <w:r>
        <w:rPr>
          <w:rFonts w:hint="default" w:ascii="Cambria" w:hAnsi="Cambria" w:cs="Cambria"/>
          <w:b/>
          <w:bCs/>
          <w:sz w:val="24"/>
          <w:szCs w:val="24"/>
        </w:rPr>
        <w:t>:</w:t>
      </w:r>
    </w:p>
    <w:p w14:paraId="285B04AC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  <w:lang w:val="ru-RU"/>
        </w:rPr>
        <w:t>М</w:t>
      </w:r>
      <w:r>
        <w:rPr>
          <w:rFonts w:hint="default" w:ascii="Cambria" w:hAnsi="Cambria" w:cs="Cambria"/>
          <w:sz w:val="24"/>
          <w:szCs w:val="24"/>
        </w:rPr>
        <w:t>одел</w:t>
      </w:r>
      <w:r>
        <w:rPr>
          <w:rFonts w:hint="default" w:ascii="Cambria" w:hAnsi="Cambria" w:cs="Cambria"/>
          <w:sz w:val="24"/>
          <w:szCs w:val="24"/>
          <w:lang w:val="ru-RU"/>
        </w:rPr>
        <w:t>ь</w:t>
      </w:r>
      <w:r>
        <w:rPr>
          <w:rFonts w:hint="default" w:ascii="Cambria" w:hAnsi="Cambria" w:cs="Cambria"/>
          <w:sz w:val="24"/>
          <w:szCs w:val="24"/>
        </w:rPr>
        <w:t xml:space="preserve"> А. Остервальдера и И. Пинье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: </w:t>
      </w:r>
    </w:p>
    <w:p w14:paraId="649F5065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1. Целевое предложение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7A47186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Предоставляем компаниям и организациям безопасный, масштабируемый и отказоустойчивый облачный сервис, который позволяет хранить и обрабатывать большие объёмы данных, обеспечивая высокий уровень защиты от кибератак и минимизируя риски потерь данных и производительности.</w:t>
      </w:r>
    </w:p>
    <w:p w14:paraId="234815D6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2. Целевые сегменты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3AB85A5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Крупные предприятия: Нуждаются в высоконадёжных решениях для хранения и обработки больших массивов данных, а также защиты корпоративной информации.</w:t>
      </w:r>
    </w:p>
    <w:p w14:paraId="4898870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Государственные учреждения: Требуют максимальной безопасности и соответствия законодательным требованиям по защите персональных данных.</w:t>
      </w:r>
    </w:p>
    <w:p w14:paraId="3E59BA9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Небольшие и средние бизнесы: Стремятся к экономии ресурсов и ищут гибкие решения для быстрого роста и адаптации к меняющимся условиям.</w:t>
      </w:r>
    </w:p>
    <w:p w14:paraId="58769E5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Разработчики ПО: Используют платформу для создания и тестирования новых продуктов в безопасной среде.</w:t>
      </w:r>
    </w:p>
    <w:p w14:paraId="653374B4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3. Ключевые активности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25FF292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Разработка и поддержка защищённой инфраструктуры облачной платформы.</w:t>
      </w:r>
    </w:p>
    <w:p w14:paraId="1A6FE67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Создание инструментов для мониторинга и анализа безопасности.</w:t>
      </w:r>
    </w:p>
    <w:p w14:paraId="7C074E6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Автоматизация процессов масштабирования и восстановления после сбоев.</w:t>
      </w:r>
    </w:p>
    <w:p w14:paraId="290F646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Интеграция с популярными инструментами разработки и управления данными.</w:t>
      </w:r>
    </w:p>
    <w:p w14:paraId="3CE622E9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4. Ключевые ресурсы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72F22C1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Команда высококвалифицированных специалистов в области информационной безопасности и облачных технологий.</w:t>
      </w:r>
    </w:p>
    <w:p w14:paraId="4D6194E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Современная инфраструктура дата-центров с высоким уровнем защиты.</w:t>
      </w:r>
    </w:p>
    <w:p w14:paraId="205A9D9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Лицензии и сертификаты соответствия международным стандартам безопасности.</w:t>
      </w:r>
    </w:p>
    <w:p w14:paraId="78125B4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Партнёрские отношения с ведущими поставщиками технологий безопасности.</w:t>
      </w:r>
    </w:p>
    <w:p w14:paraId="7F177EB9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5. Ключевые партнёры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637072A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Поставщики оборудования и ПО для дата-центров.</w:t>
      </w:r>
    </w:p>
    <w:p w14:paraId="13404CD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Компании, предоставляющие услуги кибербезопасности.</w:t>
      </w:r>
    </w:p>
    <w:p w14:paraId="381CD88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Консалтинговые фирмы, специализирующиеся на интеграции ИТ-решений.</w:t>
      </w:r>
    </w:p>
    <w:p w14:paraId="6728E44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Разработчики специализированных инструментов для работы с облаками.</w:t>
      </w:r>
    </w:p>
    <w:p w14:paraId="6B453EB9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6. Каналы сбыта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3F7DE21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Прямая продажа через сайт компании.</w:t>
      </w:r>
    </w:p>
    <w:p w14:paraId="1E7B299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Партнерская сеть реселлеров и интеграторов.</w:t>
      </w:r>
    </w:p>
    <w:p w14:paraId="0580E13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Участие в отраслевых выставках и конференциях.</w:t>
      </w:r>
    </w:p>
    <w:p w14:paraId="00AF48D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Проведение вебинаров и онлайн-курсов для потенциальных клиентов.</w:t>
      </w:r>
    </w:p>
    <w:p w14:paraId="3A6D11D1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7. Взаимоотношения с клиентами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4ED1979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Круглосуточная техническая поддержка.</w:t>
      </w:r>
    </w:p>
    <w:p w14:paraId="0A1CB86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Персонализированные консультации по вопросам безопасности и масштабирования.</w:t>
      </w:r>
    </w:p>
    <w:p w14:paraId="3395049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Постоянное обновление и улучшение функционала платформы.</w:t>
      </w:r>
    </w:p>
    <w:p w14:paraId="01D6ABD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Регулярные отчёты о состоянии безопасности и производительности.</w:t>
      </w:r>
    </w:p>
    <w:p w14:paraId="79767FD1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8. Потоки доходов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6F25B7D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Подписка на использование платформы.</w:t>
      </w:r>
    </w:p>
    <w:p w14:paraId="5BB4564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Дополнительные услуги по настройке и интеграции.</w:t>
      </w:r>
    </w:p>
    <w:p w14:paraId="3D50513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Плата за повышенный уровень безопасности и резервирование данных.</w:t>
      </w:r>
    </w:p>
    <w:p w14:paraId="0B94251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Комиссия за использование сторонних инструментов и API.</w:t>
      </w:r>
    </w:p>
    <w:p w14:paraId="7AC686A3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9. Структура затрат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  <w:bookmarkStart w:id="0" w:name="_GoBack"/>
      <w:bookmarkEnd w:id="0"/>
    </w:p>
    <w:p w14:paraId="59E9B24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Затраты на разработку и поддержку платформы.</w:t>
      </w:r>
    </w:p>
    <w:p w14:paraId="2250F78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Оплата труда команды разработчиков и экспертов по безопасности.</w:t>
      </w:r>
    </w:p>
    <w:p w14:paraId="7A15436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Расходы на аренду и обслуживание дата-центров.</w:t>
      </w:r>
    </w:p>
    <w:p w14:paraId="0DDDEC6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Инвестиции в маркетинг и продвижение продукта.</w:t>
      </w:r>
    </w:p>
    <w:p w14:paraId="2F8DF6F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Проблема, которую решает проект</w:t>
      </w:r>
    </w:p>
    <w:p w14:paraId="2F4813C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Проект направлен на решение проблемы обеспечения безопасности данных, масштабируемости и устойчивости к сбоям в облачных системах. Реализованная платформа позволит пользователям избежать утечек данных, несанкционированного доступа и атак, а также обеспечит плавное увеличение производительности при росте числа пользователей и </w:t>
      </w:r>
      <w:r>
        <w:rPr>
          <w:rFonts w:hint="default" w:ascii="Cambria" w:hAnsi="Cambria" w:cs="Cambria"/>
          <w:sz w:val="24"/>
          <w:szCs w:val="24"/>
          <w:lang w:val="ru-RU"/>
        </w:rPr>
        <w:t>объёма</w:t>
      </w:r>
      <w:r>
        <w:rPr>
          <w:rFonts w:hint="default" w:ascii="Cambria" w:hAnsi="Cambria" w:cs="Cambria"/>
          <w:sz w:val="24"/>
          <w:szCs w:val="24"/>
        </w:rPr>
        <w:t xml:space="preserve"> данных.</w:t>
      </w:r>
    </w:p>
    <w:p w14:paraId="74101FF8">
      <w:pPr>
        <w:jc w:val="both"/>
        <w:rPr>
          <w:rFonts w:hint="default" w:ascii="Cambria" w:hAnsi="Cambria" w:cs="Cambria"/>
          <w:sz w:val="24"/>
          <w:szCs w:val="24"/>
        </w:rPr>
      </w:pPr>
    </w:p>
    <w:p w14:paraId="72157CD4">
      <w:pPr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Кто выиграет от реализации проекта?</w:t>
      </w:r>
    </w:p>
    <w:p w14:paraId="05C125B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Основные стейкхолдеры:</w:t>
      </w:r>
    </w:p>
    <w:p w14:paraId="245EEDF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Компании-клиенты:</w:t>
      </w:r>
    </w:p>
    <w:p w14:paraId="7F622A3C"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Получат надежный и безопасный инструмент для хранения и обработки данных.</w:t>
      </w:r>
    </w:p>
    <w:p w14:paraId="5D5A17F7"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Смогут быстрее реагировать на изменения в бизнесе благодаря легкому масштабированию.</w:t>
      </w:r>
    </w:p>
    <w:p w14:paraId="646F1533"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Минимизируют риски финансовых и репутационных потерь от кибератак.</w:t>
      </w:r>
    </w:p>
    <w:p w14:paraId="03FF90FB"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Пользователи конечных продуктов:</w:t>
      </w:r>
    </w:p>
    <w:p w14:paraId="698A6FAA"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Будут защищены от утечек личных данных.</w:t>
      </w:r>
    </w:p>
    <w:p w14:paraId="5D62CA5F"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Пользуются услугами с минимальным временем отклика и стабильностью.</w:t>
      </w:r>
    </w:p>
    <w:p w14:paraId="667945C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ru-RU"/>
        </w:rPr>
        <w:t>Партнёры</w:t>
      </w:r>
      <w:r>
        <w:rPr>
          <w:rFonts w:hint="default" w:ascii="Cambria" w:hAnsi="Cambria" w:cs="Cambria"/>
          <w:sz w:val="24"/>
          <w:szCs w:val="24"/>
        </w:rPr>
        <w:t xml:space="preserve"> и поставщики:</w:t>
      </w:r>
    </w:p>
    <w:p w14:paraId="7C431C33">
      <w:pPr>
        <w:numPr>
          <w:ilvl w:val="0"/>
          <w:numId w:val="13"/>
        </w:numPr>
        <w:ind w:left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Увеличение спроса на их продукты и услуги в сфере кибербезопасности и облачных технологий.</w:t>
      </w:r>
    </w:p>
    <w:p w14:paraId="3372B660">
      <w:pPr>
        <w:numPr>
          <w:ilvl w:val="0"/>
          <w:numId w:val="13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Возможность расширения партнерских сетей и повышения своей экспертизы.</w:t>
      </w:r>
    </w:p>
    <w:p w14:paraId="649694BD">
      <w:pPr>
        <w:numPr>
          <w:ilvl w:val="0"/>
          <w:numId w:val="13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Государство и регуляторы:</w:t>
      </w:r>
    </w:p>
    <w:p w14:paraId="628FA894">
      <w:pPr>
        <w:numPr>
          <w:ilvl w:val="0"/>
          <w:numId w:val="13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Повышение уровня национальной кибербезопасности.</w:t>
      </w:r>
    </w:p>
    <w:p w14:paraId="2F55EFAD">
      <w:pPr>
        <w:numPr>
          <w:ilvl w:val="0"/>
          <w:numId w:val="13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Соответствие законодательству в области защиты данных.</w:t>
      </w:r>
    </w:p>
    <w:p w14:paraId="42A8D9FC">
      <w:pPr>
        <w:numPr>
          <w:numId w:val="0"/>
        </w:numPr>
        <w:ind w:left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Инвесторы:</w:t>
      </w:r>
    </w:p>
    <w:p w14:paraId="44468D75">
      <w:pPr>
        <w:numPr>
          <w:ilvl w:val="0"/>
          <w:numId w:val="14"/>
        </w:numPr>
        <w:ind w:left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Выгодные инвестиции в быстрорастущий сектор облачных технологий.</w:t>
      </w:r>
    </w:p>
    <w:p w14:paraId="23E55DA4">
      <w:pPr>
        <w:numPr>
          <w:ilvl w:val="0"/>
          <w:numId w:val="14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Рост стоимости акций компании-разработчика.</w:t>
      </w:r>
    </w:p>
    <w:p w14:paraId="58248FC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</w:p>
    <w:p w14:paraId="2B030131">
      <w:pPr>
        <w:numPr>
          <w:ilvl w:val="0"/>
          <w:numId w:val="11"/>
        </w:numPr>
        <w:spacing w:line="360" w:lineRule="auto"/>
        <w:ind w:left="0" w:leftChars="0" w:firstLine="0" w:firstLineChars="0"/>
        <w:jc w:val="both"/>
        <w:rPr>
          <w:rFonts w:hint="default" w:ascii="Cambria" w:hAnsi="Cambria" w:cs="Cambria"/>
          <w:b/>
          <w:color w:val="000000"/>
          <w:sz w:val="24"/>
          <w:szCs w:val="24"/>
        </w:rPr>
      </w:pPr>
      <w:r>
        <w:rPr>
          <w:rFonts w:hint="default" w:ascii="Cambria" w:hAnsi="Cambria" w:cs="Cambria"/>
          <w:b/>
          <w:color w:val="000000"/>
          <w:sz w:val="24"/>
          <w:szCs w:val="24"/>
        </w:rPr>
        <w:t>Выводы</w:t>
      </w:r>
      <w:r>
        <w:rPr>
          <w:rFonts w:hint="default" w:ascii="Cambria" w:hAnsi="Cambria" w:cs="Cambria"/>
          <w:b/>
          <w:color w:val="000000"/>
          <w:sz w:val="24"/>
          <w:szCs w:val="24"/>
          <w:lang w:val="ru-RU"/>
        </w:rPr>
        <w:t>:</w:t>
      </w:r>
    </w:p>
    <w:p w14:paraId="6A46F19C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  <w:lang w:val="ru-RU"/>
        </w:rPr>
        <w:t xml:space="preserve">Определили идею проекта. </w:t>
      </w:r>
    </w:p>
    <w:p w14:paraId="242F6420">
      <w:pPr>
        <w:spacing w:line="360" w:lineRule="auto"/>
        <w:jc w:val="both"/>
        <w:rPr>
          <w:rFonts w:hint="default" w:ascii="Cambria" w:hAnsi="Cambria" w:cs="Cambria"/>
          <w:sz w:val="24"/>
          <w:szCs w:val="24"/>
          <w:lang w:val="en-US"/>
        </w:rPr>
      </w:pPr>
    </w:p>
    <w:p w14:paraId="26CC0A9C">
      <w:pPr>
        <w:numPr>
          <w:ilvl w:val="0"/>
          <w:numId w:val="11"/>
        </w:numPr>
        <w:spacing w:line="360" w:lineRule="auto"/>
        <w:ind w:left="0" w:leftChars="0" w:firstLine="0" w:firstLineChars="0"/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Выполненное задание 1:</w:t>
      </w:r>
    </w:p>
    <w:p w14:paraId="2BD7D0F2">
      <w:pPr>
        <w:numPr>
          <w:ilvl w:val="0"/>
          <w:numId w:val="15"/>
        </w:num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Направление: </w:t>
      </w:r>
    </w:p>
    <w:p w14:paraId="565D1F4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Разработка программного обеспечения для облачных сервисов требует высокой степени безопасности и способности к масштабированию. С ростом числа пользователей и </w:t>
      </w:r>
      <w:r>
        <w:rPr>
          <w:rFonts w:hint="default" w:ascii="Cambria" w:hAnsi="Cambria" w:cs="Cambria"/>
          <w:sz w:val="24"/>
          <w:szCs w:val="24"/>
          <w:lang w:val="en-US"/>
        </w:rPr>
        <w:t>объёма</w:t>
      </w:r>
      <w:r>
        <w:rPr>
          <w:rFonts w:hint="default" w:ascii="Cambria" w:hAnsi="Cambria" w:cs="Cambria"/>
          <w:sz w:val="24"/>
          <w:szCs w:val="24"/>
        </w:rPr>
        <w:t xml:space="preserve"> обрабатываемых данных возникает необходимость в создании эффективных решений, обеспечивающих </w:t>
      </w:r>
      <w:r>
        <w:rPr>
          <w:rFonts w:hint="default" w:ascii="Cambria" w:hAnsi="Cambria" w:cs="Cambria"/>
          <w:sz w:val="24"/>
          <w:szCs w:val="24"/>
          <w:lang w:val="en-US"/>
        </w:rPr>
        <w:t>надёжность</w:t>
      </w:r>
      <w:r>
        <w:rPr>
          <w:rFonts w:hint="default" w:ascii="Cambria" w:hAnsi="Cambria" w:cs="Cambria"/>
          <w:sz w:val="24"/>
          <w:szCs w:val="24"/>
        </w:rPr>
        <w:t>, производительность и безопасность приложений.</w:t>
      </w:r>
    </w:p>
    <w:p w14:paraId="1F620593">
      <w:p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</w:p>
    <w:p w14:paraId="1AFB753B">
      <w:pPr>
        <w:numPr>
          <w:ilvl w:val="0"/>
          <w:numId w:val="15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  <w:lang w:val="en-US" w:eastAsia="ru-RU"/>
        </w:rPr>
        <w:t>Основные проблемные зоны:</w:t>
      </w:r>
    </w:p>
    <w:p w14:paraId="7BF6071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Безопасность данных: Облачные сервисы хранят огромные </w:t>
      </w:r>
      <w:r>
        <w:rPr>
          <w:rFonts w:hint="default" w:ascii="Cambria" w:hAnsi="Cambria" w:cs="Cambria"/>
          <w:sz w:val="24"/>
          <w:szCs w:val="24"/>
          <w:lang w:val="en-US"/>
        </w:rPr>
        <w:t>объёмы</w:t>
      </w:r>
      <w:r>
        <w:rPr>
          <w:rFonts w:hint="default" w:ascii="Cambria" w:hAnsi="Cambria" w:cs="Cambria"/>
          <w:sz w:val="24"/>
          <w:szCs w:val="24"/>
        </w:rPr>
        <w:t xml:space="preserve"> конфиденциальной информации, что делает их привлекательными целями для кибератак. Проблемы включают утечки данных, несанкционированный доступ и атаки типа DDoS.</w:t>
      </w:r>
    </w:p>
    <w:p w14:paraId="21F139B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Масштабируемость: Приложения должны легко адаптироваться к увеличению нагрузки без снижения производительности. Недостаточная масштабируемость </w:t>
      </w:r>
      <w:r>
        <w:rPr>
          <w:rFonts w:hint="default" w:ascii="Cambria" w:hAnsi="Cambria" w:cs="Cambria"/>
          <w:sz w:val="24"/>
          <w:szCs w:val="24"/>
          <w:lang w:val="en-US"/>
        </w:rPr>
        <w:t>ведёт</w:t>
      </w:r>
      <w:r>
        <w:rPr>
          <w:rFonts w:hint="default" w:ascii="Cambria" w:hAnsi="Cambria" w:cs="Cambria"/>
          <w:sz w:val="24"/>
          <w:szCs w:val="24"/>
        </w:rPr>
        <w:t xml:space="preserve"> к задержкам в обработке запросов и ухудшению качества обслуживания клиентов.</w:t>
      </w:r>
    </w:p>
    <w:p w14:paraId="6E341EE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Совместимость и интероперабельность: В условиях гетерогенных сред (различные платформы, языки программирования, базы данных) важно обеспечить совместную работу всех компонентов системы.</w:t>
      </w:r>
    </w:p>
    <w:p w14:paraId="68FDA8C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Обеспечение отказоустойчивости: Программное обеспечение должно быть устойчивым к сбоям и аварийным ситуациям, чтобы минимизировать время простоя и потери данных.</w:t>
      </w:r>
    </w:p>
    <w:p w14:paraId="1517181D">
      <w:p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</w:p>
    <w:p w14:paraId="7761501E">
      <w:pPr>
        <w:numPr>
          <w:ilvl w:val="0"/>
          <w:numId w:val="15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  <w:lang w:val="en-US" w:eastAsia="ru-RU"/>
        </w:rPr>
        <w:t>Обоснование п.2:</w:t>
      </w:r>
    </w:p>
    <w:p w14:paraId="7FBE846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Угрозы безопасности:</w:t>
      </w:r>
    </w:p>
    <w:p w14:paraId="4E5D792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 данным компании McAfee, глобальные убытки от киберпреступности составили около $600 млрд в год (по состоянию на 2018 год).</w:t>
      </w:r>
    </w:p>
    <w:p w14:paraId="361FEB4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Согласно отчету IBM Security, средняя стоимость утечки данных составляет $3,86 млн (данные за 2019 год).</w:t>
      </w:r>
    </w:p>
    <w:p w14:paraId="4A7B675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Рост рынка облачных технологий:</w:t>
      </w:r>
    </w:p>
    <w:p w14:paraId="53BCFEF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Аналитическая компания IDC прогнозирует, что мировой рынок публичных облаков вырастет до $500 млрд к 2023 году.</w:t>
      </w:r>
    </w:p>
    <w:p w14:paraId="702F8EA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Более 90% организаций используют хотя бы один облачный сервис (исследование RightScale, 2019).</w:t>
      </w:r>
    </w:p>
    <w:p w14:paraId="79D3FEC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Проблемы масштабируемости:</w:t>
      </w:r>
    </w:p>
    <w:p w14:paraId="458A800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Около 60% IT-руководителей считают масштабируемость одним из ключевых факторов успеха для бизнеса (опрос Forrester Research, 2018).</w:t>
      </w:r>
    </w:p>
    <w:p w14:paraId="1CD42C2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Исследования показывают, что недостаточная масштабируемость может привести к потерям до 20% потенциальной прибыли компаний.</w:t>
      </w:r>
    </w:p>
    <w:p w14:paraId="5DFF708C">
      <w:p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Эти данные подчеркивают важность разработки безопасного и масштабируемого программного обеспечения для облачных вычислений, способного справляться с растущими угрозами и требованиями современного цифрового мира.</w:t>
      </w:r>
    </w:p>
    <w:p w14:paraId="7CAFC758">
      <w:pPr>
        <w:numPr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4"/>
          <w:szCs w:val="24"/>
          <w:lang w:val="ru-RU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A03FF"/>
    <w:multiLevelType w:val="singleLevel"/>
    <w:tmpl w:val="EF3A03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16F174D7"/>
    <w:multiLevelType w:val="singleLevel"/>
    <w:tmpl w:val="16F174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2C655CEF"/>
    <w:multiLevelType w:val="singleLevel"/>
    <w:tmpl w:val="2C655CE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B7CFD57"/>
    <w:multiLevelType w:val="singleLevel"/>
    <w:tmpl w:val="6B7CFD57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6F58C94"/>
    <w:multiLevelType w:val="singleLevel"/>
    <w:tmpl w:val="76F58C9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4"/>
  </w:num>
  <w:num w:numId="12">
    <w:abstractNumId w:val="11"/>
  </w:num>
  <w:num w:numId="13">
    <w:abstractNumId w:val="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013D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D51C27"/>
    <w:rsid w:val="074671A8"/>
    <w:rsid w:val="082D18F6"/>
    <w:rsid w:val="09CB141A"/>
    <w:rsid w:val="0E4E7143"/>
    <w:rsid w:val="157431CF"/>
    <w:rsid w:val="2422033F"/>
    <w:rsid w:val="26F86C78"/>
    <w:rsid w:val="27286E69"/>
    <w:rsid w:val="2C39031A"/>
    <w:rsid w:val="2D736B67"/>
    <w:rsid w:val="2FB44B26"/>
    <w:rsid w:val="34C51DA1"/>
    <w:rsid w:val="3A25627C"/>
    <w:rsid w:val="3D2E204C"/>
    <w:rsid w:val="3ECF515F"/>
    <w:rsid w:val="3F3E4C9A"/>
    <w:rsid w:val="40185A4C"/>
    <w:rsid w:val="42B26CEF"/>
    <w:rsid w:val="488E32AC"/>
    <w:rsid w:val="490448E7"/>
    <w:rsid w:val="4A9013DC"/>
    <w:rsid w:val="4B51743C"/>
    <w:rsid w:val="4EF20D37"/>
    <w:rsid w:val="585C0A54"/>
    <w:rsid w:val="58E62431"/>
    <w:rsid w:val="60232B9C"/>
    <w:rsid w:val="60DE647B"/>
    <w:rsid w:val="676D4A49"/>
    <w:rsid w:val="677350E3"/>
    <w:rsid w:val="68243ABF"/>
    <w:rsid w:val="68377FB5"/>
    <w:rsid w:val="689A76AB"/>
    <w:rsid w:val="6A6D3B8D"/>
    <w:rsid w:val="6E8B4053"/>
    <w:rsid w:val="79351862"/>
    <w:rsid w:val="7D74095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2025-02-14T18:26:00Z</dcterms:created>
  <dc:creator>OskolockKoli</dc:creator>
  <cp:lastModifiedBy>Oskolock Koli</cp:lastModifiedBy>
  <dcterms:modified xsi:type="dcterms:W3CDTF">2025-03-07T09:29:26Z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0AD848744F4A49A9BF697E5628A1ADEC_11</vt:lpwstr>
  </property>
</Properties>
</file>