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23C6AC90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>Análisis de estudio de caso n° 1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2FC9FDD8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7330D0">
        <w:rPr>
          <w:rFonts w:ascii="Arial" w:hAnsi="Arial" w:cs="Arial"/>
          <w:sz w:val="24"/>
          <w:szCs w:val="24"/>
          <w:lang w:val="es-CR"/>
        </w:rPr>
        <w:t xml:space="preserve"> Análisis por Componentes Principales (PCA)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27AF2195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7330D0">
        <w:rPr>
          <w:rFonts w:ascii="Arial" w:hAnsi="Arial" w:cs="Arial"/>
          <w:sz w:val="24"/>
          <w:szCs w:val="24"/>
          <w:lang w:val="es-CR"/>
        </w:rPr>
        <w:t>Por qué utilizar la técnica del PCA</w:t>
      </w:r>
      <w:r w:rsidR="00E45EDE">
        <w:rPr>
          <w:rFonts w:ascii="Arial" w:hAnsi="Arial" w:cs="Arial"/>
          <w:sz w:val="24"/>
          <w:szCs w:val="24"/>
          <w:lang w:val="es-CR"/>
        </w:rPr>
        <w:t xml:space="preserve">? </w:t>
      </w:r>
      <w:r w:rsidR="007330D0">
        <w:rPr>
          <w:rFonts w:ascii="Arial" w:hAnsi="Arial" w:cs="Arial"/>
          <w:sz w:val="24"/>
          <w:szCs w:val="24"/>
          <w:lang w:val="es-CR"/>
        </w:rPr>
        <w:t xml:space="preserve">¿Qué podemos apreciar de las proyecciones: individuos, variables, </w:t>
      </w:r>
      <w:r w:rsidR="007330D0">
        <w:rPr>
          <w:rFonts w:ascii="Arial" w:hAnsi="Arial" w:cs="Arial"/>
          <w:sz w:val="24"/>
          <w:szCs w:val="24"/>
          <w:lang w:val="es-CR"/>
        </w:rPr>
        <w:t>individuos</w:t>
      </w:r>
      <w:r w:rsidR="007330D0">
        <w:rPr>
          <w:rFonts w:ascii="Arial" w:hAnsi="Arial" w:cs="Arial"/>
          <w:sz w:val="24"/>
          <w:szCs w:val="24"/>
          <w:lang w:val="es-CR"/>
        </w:rPr>
        <w:t>-</w:t>
      </w:r>
      <w:r w:rsidR="007330D0" w:rsidRPr="007330D0">
        <w:rPr>
          <w:rFonts w:ascii="Arial" w:hAnsi="Arial" w:cs="Arial"/>
          <w:sz w:val="24"/>
          <w:szCs w:val="24"/>
          <w:lang w:val="es-CR"/>
        </w:rPr>
        <w:t xml:space="preserve"> </w:t>
      </w:r>
      <w:r w:rsidR="007330D0">
        <w:rPr>
          <w:rFonts w:ascii="Arial" w:hAnsi="Arial" w:cs="Arial"/>
          <w:sz w:val="24"/>
          <w:szCs w:val="24"/>
          <w:lang w:val="es-CR"/>
        </w:rPr>
        <w:t>variables</w:t>
      </w:r>
      <w:r w:rsidR="00E45EDE">
        <w:rPr>
          <w:rFonts w:ascii="Arial" w:hAnsi="Arial" w:cs="Arial"/>
          <w:sz w:val="24"/>
          <w:szCs w:val="24"/>
          <w:lang w:val="es-CR"/>
        </w:rPr>
        <w:t>? ¿</w:t>
      </w:r>
      <w:r w:rsidR="007330D0">
        <w:rPr>
          <w:rFonts w:ascii="Arial" w:hAnsi="Arial" w:cs="Arial"/>
          <w:sz w:val="24"/>
          <w:szCs w:val="24"/>
          <w:lang w:val="es-CR"/>
        </w:rPr>
        <w:t>Qué podríamos interpretar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</w:p>
    <w:p w14:paraId="3F22BDBF" w14:textId="5FE1A06F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7330D0">
        <w:rPr>
          <w:rFonts w:ascii="Arial" w:hAnsi="Arial" w:cs="Arial"/>
          <w:sz w:val="24"/>
          <w:szCs w:val="24"/>
          <w:lang w:val="es-CR"/>
        </w:rPr>
        <w:t>D</w:t>
      </w:r>
      <w:r>
        <w:rPr>
          <w:rFonts w:ascii="Arial" w:hAnsi="Arial" w:cs="Arial"/>
          <w:sz w:val="24"/>
          <w:szCs w:val="24"/>
          <w:lang w:val="es-CR"/>
        </w:rPr>
        <w:t xml:space="preserve">e </w:t>
      </w:r>
      <w:r w:rsidR="007330D0">
        <w:rPr>
          <w:rFonts w:ascii="Arial" w:hAnsi="Arial" w:cs="Arial"/>
          <w:sz w:val="24"/>
          <w:szCs w:val="24"/>
          <w:lang w:val="es-CR"/>
        </w:rPr>
        <w:t xml:space="preserve">formas </w:t>
      </w:r>
      <w:r w:rsidR="007330D0">
        <w:rPr>
          <w:rFonts w:ascii="Arial" w:hAnsi="Arial" w:cs="Arial"/>
          <w:sz w:val="24"/>
          <w:szCs w:val="24"/>
          <w:lang w:val="es-CR"/>
        </w:rPr>
        <w:t>visual presente también</w:t>
      </w:r>
      <w:r>
        <w:rPr>
          <w:rFonts w:ascii="Arial" w:hAnsi="Arial" w:cs="Arial"/>
          <w:sz w:val="24"/>
          <w:szCs w:val="24"/>
          <w:lang w:val="es-CR"/>
        </w:rPr>
        <w:t xml:space="preserve"> la información </w:t>
      </w:r>
      <w:r w:rsidR="007330D0">
        <w:rPr>
          <w:rFonts w:ascii="Arial" w:hAnsi="Arial" w:cs="Arial"/>
          <w:sz w:val="24"/>
          <w:szCs w:val="24"/>
          <w:lang w:val="es-CR"/>
        </w:rPr>
        <w:t>o principales resultados, además de explicar</w:t>
      </w:r>
      <w:r>
        <w:rPr>
          <w:rFonts w:ascii="Arial" w:hAnsi="Arial" w:cs="Arial"/>
          <w:sz w:val="24"/>
          <w:szCs w:val="24"/>
          <w:lang w:val="es-CR"/>
        </w:rPr>
        <w:t xml:space="preserve"> el interés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DD4A920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3D5212F1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Acá se explica tanto el modelo matemático, la forma de analizar la </w:t>
      </w:r>
      <w:proofErr w:type="gramStart"/>
      <w:r w:rsidRPr="00883D73">
        <w:rPr>
          <w:rFonts w:ascii="Arial" w:hAnsi="Arial" w:cs="Arial"/>
          <w:sz w:val="24"/>
          <w:szCs w:val="24"/>
          <w:lang w:val="es-CR"/>
        </w:rPr>
        <w:t>data,  y</w:t>
      </w:r>
      <w:proofErr w:type="gramEnd"/>
      <w:r w:rsidRPr="00883D73">
        <w:rPr>
          <w:rFonts w:ascii="Arial" w:hAnsi="Arial" w:cs="Arial"/>
          <w:sz w:val="24"/>
          <w:szCs w:val="24"/>
          <w:lang w:val="es-CR"/>
        </w:rPr>
        <w:t xml:space="preserve">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</w:t>
      </w:r>
      <w:proofErr w:type="gramStart"/>
      <w:r w:rsidRPr="00E45EDE">
        <w:rPr>
          <w:rFonts w:ascii="Arial" w:hAnsi="Arial" w:cs="Arial"/>
          <w:lang w:val="es-CR"/>
        </w:rPr>
        <w:t>tema finalizados</w:t>
      </w:r>
      <w:proofErr w:type="gramEnd"/>
      <w:r w:rsidRPr="00E45EDE">
        <w:rPr>
          <w:rFonts w:ascii="Arial" w:hAnsi="Arial" w:cs="Arial"/>
          <w:lang w:val="es-CR"/>
        </w:rPr>
        <w:t xml:space="preserve">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220872"/>
    <w:rsid w:val="00364912"/>
    <w:rsid w:val="00404448"/>
    <w:rsid w:val="007330D0"/>
    <w:rsid w:val="008178F6"/>
    <w:rsid w:val="00883D73"/>
    <w:rsid w:val="00991849"/>
    <w:rsid w:val="009E279E"/>
    <w:rsid w:val="00A440E2"/>
    <w:rsid w:val="00B035CE"/>
    <w:rsid w:val="00B16CB8"/>
    <w:rsid w:val="00BC23CE"/>
    <w:rsid w:val="00BD5350"/>
    <w:rsid w:val="00C22DE2"/>
    <w:rsid w:val="00C92B47"/>
    <w:rsid w:val="00D24B99"/>
    <w:rsid w:val="00D271F3"/>
    <w:rsid w:val="00D31EB7"/>
    <w:rsid w:val="00DF1EE7"/>
    <w:rsid w:val="00E4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18</cp:revision>
  <cp:lastPrinted>2021-01-18T00:23:00Z</cp:lastPrinted>
  <dcterms:created xsi:type="dcterms:W3CDTF">2021-01-17T19:30:00Z</dcterms:created>
  <dcterms:modified xsi:type="dcterms:W3CDTF">2021-10-12T17:53:00Z</dcterms:modified>
</cp:coreProperties>
</file>