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26"/>
        <w:gridCol w:w="5271"/>
        <w:gridCol w:w="2091"/>
      </w:tblGrid>
      <w:tr w:rsidR="004852E2" w:rsidRPr="004035C5" w:rsidTr="00FE65FD">
        <w:trPr>
          <w:jc w:val="center"/>
        </w:trPr>
        <w:tc>
          <w:tcPr>
            <w:tcW w:w="1908" w:type="dxa"/>
            <w:vMerge w:val="restart"/>
            <w:vAlign w:val="center"/>
          </w:tcPr>
          <w:p w:rsidR="004852E2" w:rsidRPr="004035C5" w:rsidRDefault="004852E2" w:rsidP="00FE65FD">
            <w:pPr>
              <w:jc w:val="both"/>
            </w:pPr>
            <w:r>
              <w:rPr>
                <w:noProof/>
                <w:lang w:val="es-CR" w:eastAsia="es-CR"/>
              </w:rPr>
              <w:drawing>
                <wp:inline distT="0" distB="0" distL="0" distR="0" wp14:anchorId="0E182540" wp14:editId="4F59CCCF">
                  <wp:extent cx="1084580" cy="1148080"/>
                  <wp:effectExtent l="0" t="0" r="127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58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:rsidR="004852E2" w:rsidRPr="00CA323A" w:rsidRDefault="004852E2" w:rsidP="00FE65FD">
            <w:pPr>
              <w:rPr>
                <w:b/>
                <w:sz w:val="24"/>
              </w:rPr>
            </w:pPr>
          </w:p>
          <w:p w:rsidR="004852E2" w:rsidRPr="00CA323A" w:rsidRDefault="004852E2" w:rsidP="00FE65FD">
            <w:pPr>
              <w:jc w:val="center"/>
              <w:rPr>
                <w:b/>
                <w:sz w:val="24"/>
                <w:lang w:val="es-CR"/>
              </w:rPr>
            </w:pPr>
            <w:r w:rsidRPr="00CA323A">
              <w:rPr>
                <w:b/>
                <w:sz w:val="24"/>
                <w:lang w:val="es-CR"/>
              </w:rPr>
              <w:t>UNIVERSIDAD DE COSTA RICA</w:t>
            </w:r>
          </w:p>
          <w:p w:rsidR="004852E2" w:rsidRPr="00CA323A" w:rsidRDefault="004852E2" w:rsidP="00FE65FD">
            <w:pPr>
              <w:jc w:val="center"/>
              <w:rPr>
                <w:b/>
                <w:sz w:val="24"/>
                <w:lang w:val="es-CR"/>
              </w:rPr>
            </w:pPr>
            <w:r w:rsidRPr="00CA323A">
              <w:rPr>
                <w:b/>
                <w:sz w:val="24"/>
                <w:lang w:val="es-CR"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:rsidR="004852E2" w:rsidRPr="004035C5" w:rsidRDefault="004852E2" w:rsidP="00FE65FD">
            <w:pPr>
              <w:jc w:val="both"/>
            </w:pPr>
            <w:r>
              <w:rPr>
                <w:noProof/>
                <w:lang w:val="es-CR" w:eastAsia="es-CR"/>
              </w:rPr>
              <w:drawing>
                <wp:inline distT="0" distB="0" distL="0" distR="0" wp14:anchorId="6907D4F8" wp14:editId="6C82217B">
                  <wp:extent cx="1084580" cy="1148080"/>
                  <wp:effectExtent l="0" t="0" r="127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58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52E2" w:rsidRPr="0079428F" w:rsidTr="00FE65FD">
        <w:trPr>
          <w:trHeight w:val="588"/>
          <w:jc w:val="center"/>
        </w:trPr>
        <w:tc>
          <w:tcPr>
            <w:tcW w:w="1908" w:type="dxa"/>
            <w:vMerge/>
          </w:tcPr>
          <w:p w:rsidR="004852E2" w:rsidRPr="004035C5" w:rsidRDefault="004852E2" w:rsidP="00FE65FD">
            <w:pPr>
              <w:jc w:val="both"/>
            </w:pPr>
          </w:p>
        </w:tc>
        <w:tc>
          <w:tcPr>
            <w:tcW w:w="5288" w:type="dxa"/>
          </w:tcPr>
          <w:p w:rsidR="004852E2" w:rsidRPr="00CA323A" w:rsidRDefault="004852E2" w:rsidP="00CA323A">
            <w:pPr>
              <w:rPr>
                <w:b/>
                <w:sz w:val="24"/>
                <w:lang w:val="es-CR"/>
              </w:rPr>
            </w:pPr>
            <w:r w:rsidRPr="00CA323A">
              <w:rPr>
                <w:b/>
                <w:sz w:val="24"/>
                <w:lang w:val="es-CR"/>
              </w:rPr>
              <w:t>ESCUELA DE TECNOLOGÍAS EN SALUD</w:t>
            </w:r>
          </w:p>
        </w:tc>
        <w:tc>
          <w:tcPr>
            <w:tcW w:w="2092" w:type="dxa"/>
            <w:vMerge/>
          </w:tcPr>
          <w:p w:rsidR="004852E2" w:rsidRPr="004852E2" w:rsidRDefault="004852E2" w:rsidP="00FE65FD">
            <w:pPr>
              <w:jc w:val="both"/>
              <w:rPr>
                <w:lang w:val="es-CR"/>
              </w:rPr>
            </w:pPr>
          </w:p>
        </w:tc>
      </w:tr>
    </w:tbl>
    <w:p w:rsidR="004852E2" w:rsidRPr="00CA323A" w:rsidRDefault="00CA323A" w:rsidP="00CA323A">
      <w:pPr>
        <w:rPr>
          <w:b/>
          <w:lang w:val="es-CR"/>
        </w:rPr>
      </w:pPr>
      <w:r>
        <w:rPr>
          <w:b/>
          <w:lang w:val="es-CR"/>
        </w:rPr>
        <w:br/>
      </w:r>
      <w:r w:rsidRPr="00CA323A">
        <w:rPr>
          <w:b/>
          <w:lang w:val="es-CR"/>
        </w:rPr>
        <w:t xml:space="preserve">Tarea </w:t>
      </w:r>
      <w:r>
        <w:rPr>
          <w:b/>
          <w:lang w:val="es-CR"/>
        </w:rPr>
        <w:t>E</w:t>
      </w:r>
      <w:r w:rsidRPr="00CA323A">
        <w:rPr>
          <w:b/>
          <w:lang w:val="es-CR"/>
        </w:rPr>
        <w:t xml:space="preserve">xtra </w:t>
      </w:r>
      <w:r>
        <w:rPr>
          <w:b/>
          <w:lang w:val="es-CR"/>
        </w:rPr>
        <w:t>C</w:t>
      </w:r>
      <w:r w:rsidRPr="00CA323A">
        <w:rPr>
          <w:b/>
          <w:lang w:val="es-CR"/>
        </w:rPr>
        <w:t>lase: cuadros y gráficos</w:t>
      </w:r>
      <w:r>
        <w:rPr>
          <w:b/>
          <w:lang w:val="es-CR"/>
        </w:rPr>
        <w:t>.</w:t>
      </w:r>
      <w:r>
        <w:rPr>
          <w:b/>
          <w:lang w:val="es-CR"/>
        </w:rPr>
        <w:br/>
      </w:r>
    </w:p>
    <w:p w:rsidR="00781303" w:rsidRPr="00B23074" w:rsidRDefault="008822AB" w:rsidP="00DD5A26">
      <w:pPr>
        <w:pStyle w:val="Prrafodelista"/>
        <w:numPr>
          <w:ilvl w:val="0"/>
          <w:numId w:val="1"/>
        </w:numPr>
        <w:ind w:left="357" w:hanging="357"/>
        <w:jc w:val="both"/>
        <w:rPr>
          <w:sz w:val="24"/>
          <w:lang w:val="es-ES_tradnl"/>
        </w:rPr>
      </w:pPr>
      <w:r w:rsidRPr="00B23074">
        <w:rPr>
          <w:sz w:val="24"/>
          <w:lang w:val="es-ES_tradnl"/>
        </w:rPr>
        <w:t>Una persona dijo “</w:t>
      </w:r>
      <w:r w:rsidR="0075613E" w:rsidRPr="00B23074">
        <w:rPr>
          <w:sz w:val="24"/>
          <w:lang w:val="es-ES_tradnl"/>
        </w:rPr>
        <w:t>para la construcción de cuadros y gráficos en realidad no hay ninguna regla a seguir, mientras todo tenga sentido eso es lo que cuenta”. Indique si lo anterior es cierto y verdadero, y diga por qué.</w:t>
      </w:r>
    </w:p>
    <w:p w:rsidR="0079428F" w:rsidRDefault="0079428F" w:rsidP="00DD5A26">
      <w:pPr>
        <w:pStyle w:val="Prrafodelista"/>
        <w:ind w:left="357"/>
        <w:jc w:val="both"/>
        <w:rPr>
          <w:sz w:val="24"/>
          <w:lang w:val="es-ES_tradnl"/>
        </w:rPr>
      </w:pPr>
    </w:p>
    <w:p w:rsidR="00CA323A" w:rsidRPr="0079428F" w:rsidRDefault="0079428F" w:rsidP="0079428F">
      <w:pPr>
        <w:pStyle w:val="Prrafodelista"/>
        <w:ind w:left="357"/>
        <w:rPr>
          <w:color w:val="FF0000"/>
          <w:sz w:val="24"/>
          <w:lang w:val="es-ES_tradnl"/>
        </w:rPr>
      </w:pPr>
      <w:r w:rsidRPr="0079428F">
        <w:rPr>
          <w:color w:val="FF0000"/>
          <w:sz w:val="24"/>
          <w:lang w:val="es-ES_tradnl"/>
        </w:rPr>
        <w:t>Falso. Aunque no existen criterios universales, la construcción de cualquier cuadro o gráfico posee normas de buenas prácticas.</w:t>
      </w:r>
      <w:r w:rsidR="00CA323A" w:rsidRPr="0079428F">
        <w:rPr>
          <w:color w:val="FF0000"/>
          <w:sz w:val="24"/>
          <w:lang w:val="es-ES_tradnl"/>
        </w:rPr>
        <w:br/>
      </w:r>
    </w:p>
    <w:p w:rsidR="0075613E" w:rsidRPr="00B23074" w:rsidRDefault="0075613E" w:rsidP="00DD5A26">
      <w:pPr>
        <w:pStyle w:val="Prrafodelista"/>
        <w:numPr>
          <w:ilvl w:val="0"/>
          <w:numId w:val="1"/>
        </w:numPr>
        <w:jc w:val="both"/>
        <w:rPr>
          <w:sz w:val="24"/>
          <w:lang w:val="es-ES_tradnl"/>
        </w:rPr>
      </w:pPr>
      <w:r w:rsidRPr="00B23074">
        <w:rPr>
          <w:sz w:val="24"/>
          <w:lang w:val="es-ES_tradnl"/>
        </w:rPr>
        <w:t>Brinde un ejemplo de presentación “Textual” y otro de “</w:t>
      </w:r>
      <w:proofErr w:type="spellStart"/>
      <w:r w:rsidRPr="00B23074">
        <w:rPr>
          <w:sz w:val="24"/>
          <w:lang w:val="es-ES_tradnl"/>
        </w:rPr>
        <w:t>semitabular</w:t>
      </w:r>
      <w:proofErr w:type="spellEnd"/>
      <w:r w:rsidRPr="00B23074">
        <w:rPr>
          <w:sz w:val="24"/>
          <w:lang w:val="es-ES_tradnl"/>
        </w:rPr>
        <w:t>”, y diga cuál es la principal diferencia.</w:t>
      </w:r>
    </w:p>
    <w:p w:rsidR="0079428F" w:rsidRDefault="0079428F" w:rsidP="00DD5A26">
      <w:pPr>
        <w:pStyle w:val="Prrafodelista"/>
        <w:jc w:val="both"/>
        <w:rPr>
          <w:sz w:val="24"/>
          <w:lang w:val="es-ES_tradnl"/>
        </w:rPr>
      </w:pPr>
    </w:p>
    <w:p w:rsidR="0075613E" w:rsidRPr="0079428F" w:rsidRDefault="0079428F" w:rsidP="0079428F">
      <w:pPr>
        <w:ind w:firstLine="284"/>
        <w:rPr>
          <w:color w:val="FF0000"/>
          <w:sz w:val="24"/>
          <w:lang w:val="es-ES_tradnl"/>
        </w:rPr>
      </w:pPr>
      <w:r w:rsidRPr="0079428F">
        <w:rPr>
          <w:color w:val="FF0000"/>
          <w:sz w:val="24"/>
          <w:lang w:val="es-ES_tradnl"/>
        </w:rPr>
        <w:t>Ver ejemplos de la clase</w:t>
      </w:r>
      <w:r w:rsidR="00CA323A" w:rsidRPr="0079428F">
        <w:rPr>
          <w:color w:val="FF0000"/>
          <w:sz w:val="24"/>
          <w:lang w:val="es-ES_tradnl"/>
        </w:rPr>
        <w:br/>
      </w:r>
    </w:p>
    <w:p w:rsidR="00CA323A" w:rsidRDefault="0075613E" w:rsidP="00DD5A26">
      <w:pPr>
        <w:pStyle w:val="Prrafodelista"/>
        <w:numPr>
          <w:ilvl w:val="0"/>
          <w:numId w:val="1"/>
        </w:numPr>
        <w:jc w:val="both"/>
        <w:rPr>
          <w:sz w:val="24"/>
          <w:lang w:val="es-ES_tradnl"/>
        </w:rPr>
      </w:pPr>
      <w:r w:rsidRPr="00B23074">
        <w:rPr>
          <w:sz w:val="24"/>
          <w:lang w:val="es-ES_tradnl"/>
        </w:rPr>
        <w:t>“Para aclarar los contenidos del cuadro, es obligatorio que siempre esté la nota preliminar y la fuente”. Explique por qué la información anterior no es válida.</w:t>
      </w:r>
    </w:p>
    <w:p w:rsidR="0079428F" w:rsidRDefault="0079428F" w:rsidP="0079428F">
      <w:pPr>
        <w:pStyle w:val="Prrafodelista"/>
        <w:ind w:left="644"/>
        <w:jc w:val="both"/>
        <w:rPr>
          <w:sz w:val="24"/>
          <w:lang w:val="es-ES_tradnl"/>
        </w:rPr>
      </w:pPr>
    </w:p>
    <w:p w:rsidR="0079428F" w:rsidRPr="0079428F" w:rsidRDefault="0079428F" w:rsidP="0079428F">
      <w:pPr>
        <w:pStyle w:val="Prrafodelista"/>
        <w:ind w:left="644"/>
        <w:jc w:val="both"/>
        <w:rPr>
          <w:color w:val="FF0000"/>
          <w:sz w:val="24"/>
          <w:lang w:val="es-ES_tradnl"/>
        </w:rPr>
      </w:pPr>
      <w:r w:rsidRPr="0079428F">
        <w:rPr>
          <w:color w:val="FF0000"/>
          <w:sz w:val="24"/>
          <w:lang w:val="es-ES_tradnl"/>
        </w:rPr>
        <w:t>Falso.  La nota preliminar y la fuente no son elementos obligatorios, por lo que no son fundamentales para aclarar el contenido de un cuadro.</w:t>
      </w:r>
    </w:p>
    <w:p w:rsidR="0079428F" w:rsidRPr="0079428F" w:rsidRDefault="0079428F" w:rsidP="0079428F">
      <w:pPr>
        <w:pStyle w:val="Prrafodelista"/>
        <w:ind w:left="644"/>
        <w:jc w:val="both"/>
        <w:rPr>
          <w:sz w:val="24"/>
          <w:lang w:val="es-ES_tradnl"/>
        </w:rPr>
      </w:pPr>
    </w:p>
    <w:p w:rsidR="0075613E" w:rsidRDefault="0075613E" w:rsidP="00DD5A26">
      <w:pPr>
        <w:pStyle w:val="Prrafodelista"/>
        <w:numPr>
          <w:ilvl w:val="0"/>
          <w:numId w:val="1"/>
        </w:numPr>
        <w:jc w:val="both"/>
        <w:rPr>
          <w:sz w:val="24"/>
          <w:lang w:val="es-ES_tradnl"/>
        </w:rPr>
      </w:pPr>
      <w:r w:rsidRPr="00B23074">
        <w:rPr>
          <w:sz w:val="24"/>
          <w:lang w:val="es-ES_tradnl"/>
        </w:rPr>
        <w:t>A continuación se presenta una figura de un cuadro. Ponga cada componente en la casilla que le corresponde:</w:t>
      </w:r>
    </w:p>
    <w:p w:rsidR="0079428F" w:rsidRDefault="0079428F" w:rsidP="0079428F">
      <w:pPr>
        <w:pStyle w:val="Prrafodelista"/>
        <w:ind w:left="644"/>
        <w:jc w:val="both"/>
        <w:rPr>
          <w:sz w:val="24"/>
          <w:lang w:val="es-ES_tradnl"/>
        </w:rPr>
      </w:pPr>
    </w:p>
    <w:p w:rsidR="0079428F" w:rsidRPr="0079428F" w:rsidRDefault="0079428F" w:rsidP="0079428F">
      <w:pPr>
        <w:pStyle w:val="Prrafodelista"/>
        <w:ind w:left="644"/>
        <w:jc w:val="both"/>
        <w:rPr>
          <w:color w:val="FF0000"/>
          <w:sz w:val="24"/>
          <w:lang w:val="es-ES_tradnl"/>
        </w:rPr>
      </w:pPr>
      <w:r w:rsidRPr="0079428F">
        <w:rPr>
          <w:color w:val="FF0000"/>
          <w:sz w:val="24"/>
          <w:lang w:val="es-ES_tradnl"/>
        </w:rPr>
        <w:t xml:space="preserve">Ver la filmina de la clase de Cuadros y Gráficos donde esto se especifica. </w:t>
      </w:r>
    </w:p>
    <w:p w:rsidR="00E80552" w:rsidRPr="00B23074" w:rsidRDefault="0075613E" w:rsidP="00B23074">
      <w:pPr>
        <w:pStyle w:val="Prrafodelista"/>
        <w:ind w:left="644"/>
        <w:rPr>
          <w:caps/>
          <w:lang w:val="es-ES_tradnl"/>
        </w:rPr>
      </w:pPr>
      <w:r>
        <w:rPr>
          <w:caps/>
          <w:noProof/>
          <w:lang w:val="es-CR" w:eastAsia="es-CR"/>
        </w:rPr>
        <w:lastRenderedPageBreak/>
        <w:drawing>
          <wp:inline distT="0" distB="0" distL="0" distR="0" wp14:anchorId="7AE60351" wp14:editId="651A3FF2">
            <wp:extent cx="5911850" cy="2785745"/>
            <wp:effectExtent l="1905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2785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13E" w:rsidRPr="00B23074" w:rsidRDefault="009932B3" w:rsidP="00B27045">
      <w:pPr>
        <w:pStyle w:val="Prrafodelista"/>
        <w:numPr>
          <w:ilvl w:val="0"/>
          <w:numId w:val="1"/>
        </w:numPr>
        <w:rPr>
          <w:sz w:val="24"/>
          <w:lang w:val="es-ES_tradnl"/>
        </w:rPr>
      </w:pPr>
      <w:r w:rsidRPr="00B23074">
        <w:rPr>
          <w:sz w:val="24"/>
          <w:lang w:val="es-ES_tradnl"/>
        </w:rPr>
        <w:t xml:space="preserve"> Asocie el siguiente pareo:</w:t>
      </w:r>
    </w:p>
    <w:p w:rsidR="00E80552" w:rsidRDefault="009932B3" w:rsidP="009932B3">
      <w:pPr>
        <w:rPr>
          <w:lang w:val="es-ES_tradnl"/>
        </w:rPr>
      </w:pPr>
      <w:r>
        <w:rPr>
          <w:noProof/>
          <w:lang w:val="es-CR" w:eastAsia="es-CR"/>
        </w:rPr>
        <w:drawing>
          <wp:inline distT="0" distB="0" distL="0" distR="0">
            <wp:extent cx="5699125" cy="3061970"/>
            <wp:effectExtent l="1905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306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428F" w:rsidRPr="000D02FA" w:rsidRDefault="0079428F" w:rsidP="0079428F">
      <w:pPr>
        <w:spacing w:after="0"/>
        <w:rPr>
          <w:color w:val="FF0000"/>
          <w:lang w:val="es-ES_tradnl"/>
        </w:rPr>
      </w:pPr>
      <w:r w:rsidRPr="000D02FA">
        <w:rPr>
          <w:color w:val="FF0000"/>
          <w:lang w:val="es-ES_tradnl"/>
        </w:rPr>
        <w:t>Cuadro estadístico – Forma de presentación;</w:t>
      </w:r>
    </w:p>
    <w:p w:rsidR="0079428F" w:rsidRPr="000D02FA" w:rsidRDefault="0079428F" w:rsidP="0079428F">
      <w:pPr>
        <w:spacing w:after="0"/>
        <w:rPr>
          <w:color w:val="FF0000"/>
          <w:lang w:val="es-ES_tradnl"/>
        </w:rPr>
      </w:pPr>
      <w:r w:rsidRPr="000D02FA">
        <w:rPr>
          <w:color w:val="FF0000"/>
          <w:lang w:val="es-ES_tradnl"/>
        </w:rPr>
        <w:t xml:space="preserve">Fuente – Lugar donde se obtienen los datos   ;   </w:t>
      </w:r>
    </w:p>
    <w:p w:rsidR="0079428F" w:rsidRPr="000D02FA" w:rsidRDefault="0079428F" w:rsidP="0079428F">
      <w:pPr>
        <w:spacing w:after="0"/>
        <w:rPr>
          <w:color w:val="FF0000"/>
          <w:lang w:val="es-ES_tradnl"/>
        </w:rPr>
      </w:pPr>
      <w:r w:rsidRPr="000D02FA">
        <w:rPr>
          <w:color w:val="FF0000"/>
          <w:lang w:val="es-ES_tradnl"/>
        </w:rPr>
        <w:t xml:space="preserve">Característica cualitativa  –  </w:t>
      </w:r>
      <w:proofErr w:type="gramStart"/>
      <w:r w:rsidRPr="000D02FA">
        <w:rPr>
          <w:color w:val="FF0000"/>
          <w:lang w:val="es-ES_tradnl"/>
        </w:rPr>
        <w:t>Edad ;</w:t>
      </w:r>
      <w:proofErr w:type="gramEnd"/>
      <w:r w:rsidRPr="000D02FA">
        <w:rPr>
          <w:color w:val="FF0000"/>
          <w:lang w:val="es-ES_tradnl"/>
        </w:rPr>
        <w:t xml:space="preserve">   </w:t>
      </w:r>
    </w:p>
    <w:p w:rsidR="0079428F" w:rsidRPr="000D02FA" w:rsidRDefault="0079428F" w:rsidP="0079428F">
      <w:pPr>
        <w:spacing w:after="0"/>
        <w:rPr>
          <w:color w:val="FF0000"/>
          <w:lang w:val="es-ES_tradnl"/>
        </w:rPr>
      </w:pPr>
      <w:r w:rsidRPr="000D02FA">
        <w:rPr>
          <w:color w:val="FF0000"/>
          <w:lang w:val="es-ES_tradnl"/>
        </w:rPr>
        <w:t xml:space="preserve">Porcentaje  –  Cifra multiplicada por 100;    </w:t>
      </w:r>
    </w:p>
    <w:p w:rsidR="0079428F" w:rsidRPr="000D02FA" w:rsidRDefault="0079428F" w:rsidP="0079428F">
      <w:pPr>
        <w:spacing w:after="0"/>
        <w:rPr>
          <w:color w:val="FF0000"/>
          <w:lang w:val="es-ES_tradnl"/>
        </w:rPr>
      </w:pPr>
      <w:r w:rsidRPr="000D02FA">
        <w:rPr>
          <w:color w:val="FF0000"/>
          <w:lang w:val="es-ES_tradnl"/>
        </w:rPr>
        <w:t xml:space="preserve">Nota introductoria – Amplia la información del título del </w:t>
      </w:r>
      <w:proofErr w:type="gramStart"/>
      <w:r w:rsidRPr="000D02FA">
        <w:rPr>
          <w:color w:val="FF0000"/>
          <w:lang w:val="es-ES_tradnl"/>
        </w:rPr>
        <w:t>cuadro ;</w:t>
      </w:r>
      <w:proofErr w:type="gramEnd"/>
    </w:p>
    <w:p w:rsidR="0079428F" w:rsidRPr="000D02FA" w:rsidRDefault="0079428F" w:rsidP="0079428F">
      <w:pPr>
        <w:spacing w:after="0"/>
        <w:rPr>
          <w:color w:val="FF0000"/>
          <w:lang w:val="es-ES_tradnl"/>
        </w:rPr>
      </w:pPr>
      <w:r w:rsidRPr="000D02FA">
        <w:rPr>
          <w:color w:val="FF0000"/>
          <w:lang w:val="es-ES_tradnl"/>
        </w:rPr>
        <w:t>Contenido – Contenido de datos</w:t>
      </w:r>
    </w:p>
    <w:p w:rsidR="0079428F" w:rsidRPr="000D02FA" w:rsidRDefault="0079428F" w:rsidP="0079428F">
      <w:pPr>
        <w:spacing w:after="0"/>
        <w:rPr>
          <w:color w:val="FF0000"/>
          <w:lang w:val="es-ES_tradnl"/>
        </w:rPr>
      </w:pPr>
      <w:r w:rsidRPr="000D02FA">
        <w:rPr>
          <w:color w:val="FF0000"/>
          <w:lang w:val="es-ES_tradnl"/>
        </w:rPr>
        <w:t xml:space="preserve">Proporción – Parte de los elementos con respecto al total   </w:t>
      </w:r>
    </w:p>
    <w:p w:rsidR="000D02FA" w:rsidRPr="000D02FA" w:rsidRDefault="000D02FA" w:rsidP="0079428F">
      <w:pPr>
        <w:spacing w:after="0"/>
        <w:rPr>
          <w:color w:val="FF0000"/>
          <w:lang w:val="es-ES_tradnl"/>
        </w:rPr>
      </w:pPr>
      <w:r w:rsidRPr="000D02FA">
        <w:rPr>
          <w:color w:val="FF0000"/>
          <w:lang w:val="es-ES_tradnl"/>
        </w:rPr>
        <w:t xml:space="preserve">Razón – densidad de la </w:t>
      </w:r>
      <w:proofErr w:type="gramStart"/>
      <w:r w:rsidRPr="000D02FA">
        <w:rPr>
          <w:color w:val="FF0000"/>
          <w:lang w:val="es-ES_tradnl"/>
        </w:rPr>
        <w:t xml:space="preserve">población </w:t>
      </w:r>
      <w:r w:rsidR="0079428F" w:rsidRPr="000D02FA">
        <w:rPr>
          <w:color w:val="FF0000"/>
          <w:lang w:val="es-ES_tradnl"/>
        </w:rPr>
        <w:t xml:space="preserve"> ;</w:t>
      </w:r>
      <w:proofErr w:type="gramEnd"/>
      <w:r w:rsidR="0079428F" w:rsidRPr="000D02FA">
        <w:rPr>
          <w:color w:val="FF0000"/>
          <w:lang w:val="es-ES_tradnl"/>
        </w:rPr>
        <w:t xml:space="preserve"> </w:t>
      </w:r>
    </w:p>
    <w:p w:rsidR="000D02FA" w:rsidRPr="000D02FA" w:rsidRDefault="000D02FA" w:rsidP="0079428F">
      <w:pPr>
        <w:spacing w:after="0"/>
        <w:rPr>
          <w:color w:val="FF0000"/>
          <w:lang w:val="es-ES_tradnl"/>
        </w:rPr>
      </w:pPr>
      <w:r w:rsidRPr="000D02FA">
        <w:rPr>
          <w:color w:val="FF0000"/>
          <w:lang w:val="es-ES_tradnl"/>
        </w:rPr>
        <w:lastRenderedPageBreak/>
        <w:t>Qué, cómo, cuándo y dónde – Preguntas a la cual responde un título</w:t>
      </w:r>
      <w:r w:rsidR="0079428F" w:rsidRPr="000D02FA">
        <w:rPr>
          <w:color w:val="FF0000"/>
          <w:lang w:val="es-ES_tradnl"/>
        </w:rPr>
        <w:t xml:space="preserve">   ;</w:t>
      </w:r>
    </w:p>
    <w:p w:rsidR="0079428F" w:rsidRPr="000D02FA" w:rsidRDefault="000D02FA" w:rsidP="0079428F">
      <w:pPr>
        <w:spacing w:after="0"/>
        <w:rPr>
          <w:color w:val="FF0000"/>
          <w:lang w:val="es-ES_tradnl"/>
        </w:rPr>
      </w:pPr>
      <w:r w:rsidRPr="000D02FA">
        <w:rPr>
          <w:color w:val="FF0000"/>
          <w:lang w:val="es-ES_tradnl"/>
        </w:rPr>
        <w:t xml:space="preserve">Característica cuantitativa  - Provincia de residencia   </w:t>
      </w:r>
      <w:r w:rsidR="0079428F" w:rsidRPr="000D02FA">
        <w:rPr>
          <w:color w:val="FF0000"/>
          <w:lang w:val="es-ES_tradnl"/>
        </w:rPr>
        <w:t xml:space="preserve">  </w:t>
      </w:r>
    </w:p>
    <w:p w:rsidR="0079428F" w:rsidRDefault="0079428F" w:rsidP="0079428F">
      <w:pPr>
        <w:spacing w:after="0"/>
        <w:rPr>
          <w:lang w:val="es-ES_tradnl"/>
        </w:rPr>
      </w:pPr>
    </w:p>
    <w:p w:rsidR="0079428F" w:rsidRPr="00B23074" w:rsidRDefault="0079428F" w:rsidP="0079428F">
      <w:pPr>
        <w:spacing w:after="0"/>
        <w:rPr>
          <w:lang w:val="es-ES_tradnl"/>
        </w:rPr>
      </w:pPr>
    </w:p>
    <w:p w:rsidR="009932B3" w:rsidRPr="00B23074" w:rsidRDefault="00C02401" w:rsidP="00DD5A26">
      <w:pPr>
        <w:pStyle w:val="Prrafodelista"/>
        <w:numPr>
          <w:ilvl w:val="0"/>
          <w:numId w:val="1"/>
        </w:numPr>
        <w:jc w:val="both"/>
        <w:rPr>
          <w:sz w:val="24"/>
          <w:lang w:val="es-ES_tradnl"/>
        </w:rPr>
      </w:pPr>
      <w:r w:rsidRPr="00B23074">
        <w:rPr>
          <w:sz w:val="24"/>
          <w:lang w:val="es-ES_tradnl"/>
        </w:rPr>
        <w:t xml:space="preserve">En términos de componentes entre el “cuadro” y el “gráfico”, cuáles son </w:t>
      </w:r>
      <w:r w:rsidR="00DD5A26">
        <w:rPr>
          <w:sz w:val="24"/>
          <w:lang w:val="es-ES_tradnl"/>
        </w:rPr>
        <w:t>las principales diferencias</w:t>
      </w:r>
      <w:r w:rsidRPr="00B23074">
        <w:rPr>
          <w:sz w:val="24"/>
          <w:lang w:val="es-ES_tradnl"/>
        </w:rPr>
        <w:t xml:space="preserve">. </w:t>
      </w:r>
    </w:p>
    <w:p w:rsidR="00CA323A" w:rsidRDefault="00CA323A" w:rsidP="00CA323A">
      <w:pPr>
        <w:pStyle w:val="Prrafodelista"/>
        <w:ind w:left="644"/>
        <w:rPr>
          <w:sz w:val="24"/>
          <w:lang w:val="es-ES_tradnl"/>
        </w:rPr>
      </w:pPr>
    </w:p>
    <w:p w:rsidR="000D02FA" w:rsidRPr="000D02FA" w:rsidRDefault="000D02FA" w:rsidP="00CA323A">
      <w:pPr>
        <w:pStyle w:val="Prrafodelista"/>
        <w:ind w:left="644"/>
        <w:rPr>
          <w:color w:val="FF0000"/>
          <w:sz w:val="24"/>
          <w:lang w:val="es-ES_tradnl"/>
        </w:rPr>
      </w:pPr>
      <w:r w:rsidRPr="000D02FA">
        <w:rPr>
          <w:color w:val="FF0000"/>
          <w:sz w:val="24"/>
          <w:lang w:val="es-ES_tradnl"/>
        </w:rPr>
        <w:t>Legendas y los ejes</w:t>
      </w:r>
    </w:p>
    <w:p w:rsidR="000D02FA" w:rsidRPr="000D02FA" w:rsidRDefault="000D02FA" w:rsidP="00CA323A">
      <w:pPr>
        <w:pStyle w:val="Prrafodelista"/>
        <w:ind w:left="644"/>
        <w:rPr>
          <w:color w:val="FF0000"/>
          <w:sz w:val="24"/>
          <w:lang w:val="es-ES_tradnl"/>
        </w:rPr>
      </w:pPr>
      <w:r w:rsidRPr="000D02FA">
        <w:rPr>
          <w:color w:val="FF0000"/>
          <w:sz w:val="24"/>
          <w:lang w:val="es-ES_tradnl"/>
        </w:rPr>
        <w:t>Cuadro posee números y gráficos símbolos</w:t>
      </w:r>
    </w:p>
    <w:p w:rsidR="000D02FA" w:rsidRPr="000D02FA" w:rsidRDefault="000D02FA" w:rsidP="00CA323A">
      <w:pPr>
        <w:pStyle w:val="Prrafodelista"/>
        <w:ind w:left="644"/>
        <w:rPr>
          <w:color w:val="FF0000"/>
          <w:sz w:val="24"/>
          <w:lang w:val="es-ES_tradnl"/>
        </w:rPr>
      </w:pPr>
      <w:r w:rsidRPr="000D02FA">
        <w:rPr>
          <w:color w:val="FF0000"/>
          <w:sz w:val="24"/>
          <w:lang w:val="es-ES_tradnl"/>
        </w:rPr>
        <w:t>El Cuadro posee elementos estructurados (encabezado y columna matriz) y el gráfico no</w:t>
      </w:r>
    </w:p>
    <w:p w:rsidR="000D02FA" w:rsidRPr="00B23074" w:rsidRDefault="000D02FA" w:rsidP="00CA323A">
      <w:pPr>
        <w:pStyle w:val="Prrafodelista"/>
        <w:ind w:left="644"/>
        <w:rPr>
          <w:sz w:val="24"/>
          <w:lang w:val="es-ES_tradnl"/>
        </w:rPr>
      </w:pPr>
    </w:p>
    <w:p w:rsidR="00C02401" w:rsidRDefault="00CA323A" w:rsidP="009932B3">
      <w:pPr>
        <w:pStyle w:val="Prrafodelista"/>
        <w:numPr>
          <w:ilvl w:val="0"/>
          <w:numId w:val="1"/>
        </w:numPr>
        <w:rPr>
          <w:sz w:val="24"/>
          <w:lang w:val="es-ES_tradnl"/>
        </w:rPr>
      </w:pPr>
      <w:r w:rsidRPr="00B23074">
        <w:rPr>
          <w:sz w:val="24"/>
          <w:lang w:val="es-ES_tradnl"/>
        </w:rPr>
        <w:t xml:space="preserve">A continuación se presenta </w:t>
      </w:r>
      <w:r w:rsidR="00DD5A26">
        <w:rPr>
          <w:sz w:val="24"/>
          <w:lang w:val="es-ES_tradnl"/>
        </w:rPr>
        <w:t>la</w:t>
      </w:r>
      <w:r w:rsidRPr="00B23074">
        <w:rPr>
          <w:sz w:val="24"/>
          <w:lang w:val="es-ES_tradnl"/>
        </w:rPr>
        <w:t xml:space="preserve"> figura de un gráfico. Ponga cad</w:t>
      </w:r>
      <w:r w:rsidR="00B23074" w:rsidRPr="00B23074">
        <w:rPr>
          <w:sz w:val="24"/>
          <w:lang w:val="es-ES_tradnl"/>
        </w:rPr>
        <w:t>a componente en la casilla que corresponde.</w:t>
      </w:r>
    </w:p>
    <w:p w:rsidR="000D02FA" w:rsidRDefault="000D02FA" w:rsidP="000D02FA">
      <w:pPr>
        <w:pStyle w:val="Prrafodelista"/>
        <w:ind w:left="644"/>
        <w:rPr>
          <w:sz w:val="24"/>
          <w:lang w:val="es-ES_tradnl"/>
        </w:rPr>
      </w:pPr>
    </w:p>
    <w:p w:rsidR="000D02FA" w:rsidRPr="0079428F" w:rsidRDefault="000D02FA" w:rsidP="000D02FA">
      <w:pPr>
        <w:pStyle w:val="Prrafodelista"/>
        <w:ind w:left="644"/>
        <w:jc w:val="both"/>
        <w:rPr>
          <w:color w:val="FF0000"/>
          <w:sz w:val="24"/>
          <w:lang w:val="es-ES_tradnl"/>
        </w:rPr>
      </w:pPr>
      <w:r w:rsidRPr="0079428F">
        <w:rPr>
          <w:color w:val="FF0000"/>
          <w:sz w:val="24"/>
          <w:lang w:val="es-ES_tradnl"/>
        </w:rPr>
        <w:t xml:space="preserve">Ver la filmina de la clase de Cuadros y Gráficos donde esto se especifica. </w:t>
      </w:r>
    </w:p>
    <w:p w:rsidR="000D02FA" w:rsidRPr="000D02FA" w:rsidRDefault="000D02FA" w:rsidP="000D02FA">
      <w:pPr>
        <w:pStyle w:val="Prrafodelista"/>
        <w:ind w:left="644"/>
        <w:rPr>
          <w:sz w:val="24"/>
          <w:lang w:val="es-ES_tradnl"/>
        </w:rPr>
      </w:pPr>
    </w:p>
    <w:p w:rsidR="00C02401" w:rsidRDefault="00C02401" w:rsidP="009932B3">
      <w:pPr>
        <w:rPr>
          <w:lang w:val="es-ES_tradnl"/>
        </w:rPr>
      </w:pPr>
      <w:r>
        <w:rPr>
          <w:noProof/>
          <w:lang w:val="es-CR" w:eastAsia="es-CR"/>
        </w:rPr>
        <w:drawing>
          <wp:inline distT="0" distB="0" distL="0" distR="0">
            <wp:extent cx="5645785" cy="2955925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785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2DB" w:rsidRDefault="00C802DB" w:rsidP="009932B3">
      <w:pPr>
        <w:rPr>
          <w:sz w:val="24"/>
          <w:lang w:val="es-ES_tradnl"/>
        </w:rPr>
      </w:pPr>
    </w:p>
    <w:p w:rsidR="000D02FA" w:rsidRDefault="000D02FA" w:rsidP="009932B3">
      <w:pPr>
        <w:rPr>
          <w:sz w:val="24"/>
          <w:lang w:val="es-ES_tradnl"/>
        </w:rPr>
      </w:pPr>
    </w:p>
    <w:p w:rsidR="000D02FA" w:rsidRDefault="000D02FA" w:rsidP="009932B3">
      <w:pPr>
        <w:rPr>
          <w:sz w:val="24"/>
          <w:lang w:val="es-ES_tradnl"/>
        </w:rPr>
      </w:pPr>
    </w:p>
    <w:p w:rsidR="000D02FA" w:rsidRPr="00B23074" w:rsidRDefault="000D02FA" w:rsidP="009932B3">
      <w:pPr>
        <w:rPr>
          <w:sz w:val="24"/>
          <w:lang w:val="es-ES_tradnl"/>
        </w:rPr>
      </w:pPr>
    </w:p>
    <w:p w:rsidR="00C02401" w:rsidRPr="00B23074" w:rsidRDefault="00C02401" w:rsidP="009932B3">
      <w:pPr>
        <w:rPr>
          <w:sz w:val="24"/>
          <w:lang w:val="es-ES_tradnl"/>
        </w:rPr>
      </w:pPr>
      <w:r w:rsidRPr="00B23074">
        <w:rPr>
          <w:sz w:val="24"/>
          <w:lang w:val="es-ES_tradnl"/>
        </w:rPr>
        <w:lastRenderedPageBreak/>
        <w:t xml:space="preserve">8. </w:t>
      </w:r>
      <w:r w:rsidR="00991388" w:rsidRPr="00B23074">
        <w:rPr>
          <w:sz w:val="24"/>
          <w:lang w:val="es-ES_tradnl"/>
        </w:rPr>
        <w:t>Asocie el siguiente pareo:</w:t>
      </w:r>
    </w:p>
    <w:p w:rsidR="00991388" w:rsidRDefault="00991388" w:rsidP="00CA323A">
      <w:pPr>
        <w:spacing w:after="0"/>
        <w:rPr>
          <w:lang w:val="es-ES_tradnl"/>
        </w:rPr>
      </w:pPr>
      <w:r>
        <w:rPr>
          <w:noProof/>
          <w:lang w:val="es-CR" w:eastAsia="es-CR"/>
        </w:rPr>
        <w:drawing>
          <wp:inline distT="0" distB="0" distL="0" distR="0" wp14:anchorId="2B19716C" wp14:editId="0A210AFD">
            <wp:extent cx="5114261" cy="259517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080" cy="2595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1388" w:rsidRPr="00CA323A" w:rsidRDefault="00991388" w:rsidP="00CA323A">
      <w:pPr>
        <w:spacing w:after="0"/>
        <w:rPr>
          <w:sz w:val="20"/>
          <w:szCs w:val="20"/>
          <w:lang w:val="es-ES_tradnl"/>
        </w:rPr>
      </w:pPr>
      <w:r w:rsidRPr="00CA323A">
        <w:rPr>
          <w:sz w:val="20"/>
          <w:szCs w:val="20"/>
          <w:lang w:val="es-ES_tradnl"/>
        </w:rPr>
        <w:t xml:space="preserve">*Elimine la opción de “gráfico lineal </w:t>
      </w:r>
      <w:proofErr w:type="spellStart"/>
      <w:r w:rsidRPr="00CA323A">
        <w:rPr>
          <w:sz w:val="20"/>
          <w:szCs w:val="20"/>
          <w:lang w:val="es-ES_tradnl"/>
        </w:rPr>
        <w:t>semilogarítmico</w:t>
      </w:r>
      <w:proofErr w:type="spellEnd"/>
      <w:r w:rsidRPr="00CA323A">
        <w:rPr>
          <w:sz w:val="20"/>
          <w:szCs w:val="20"/>
          <w:lang w:val="es-ES_tradnl"/>
        </w:rPr>
        <w:t>” y la opción de “No tiene base cero” a la derecha.</w:t>
      </w:r>
    </w:p>
    <w:p w:rsidR="000D02FA" w:rsidRDefault="000D02FA" w:rsidP="009932B3">
      <w:pPr>
        <w:rPr>
          <w:lang w:val="es-ES_tradnl"/>
        </w:rPr>
      </w:pPr>
    </w:p>
    <w:p w:rsidR="000D02FA" w:rsidRPr="002543AB" w:rsidRDefault="000D02FA" w:rsidP="000D02FA">
      <w:pPr>
        <w:spacing w:after="0"/>
        <w:rPr>
          <w:color w:val="FF0000"/>
          <w:lang w:val="es-ES_tradnl"/>
        </w:rPr>
      </w:pPr>
      <w:r w:rsidRPr="002543AB">
        <w:rPr>
          <w:color w:val="FF0000"/>
          <w:lang w:val="es-ES_tradnl"/>
        </w:rPr>
        <w:t>1 – Permite presentar pocos datos;</w:t>
      </w:r>
    </w:p>
    <w:p w:rsidR="000D02FA" w:rsidRPr="002543AB" w:rsidRDefault="000D02FA" w:rsidP="000D02FA">
      <w:pPr>
        <w:spacing w:after="0"/>
        <w:rPr>
          <w:color w:val="FF0000"/>
          <w:lang w:val="es-ES_tradnl"/>
        </w:rPr>
      </w:pPr>
      <w:r w:rsidRPr="002543AB">
        <w:rPr>
          <w:color w:val="FF0000"/>
          <w:lang w:val="es-ES_tradnl"/>
        </w:rPr>
        <w:t>2 –</w:t>
      </w:r>
      <w:r w:rsidR="002543AB" w:rsidRPr="002543AB">
        <w:rPr>
          <w:color w:val="FF0000"/>
          <w:lang w:val="es-ES_tradnl"/>
        </w:rPr>
        <w:t xml:space="preserve"> Gráfico lineal</w:t>
      </w:r>
      <w:r w:rsidRPr="002543AB">
        <w:rPr>
          <w:color w:val="FF0000"/>
          <w:lang w:val="es-ES_tradnl"/>
        </w:rPr>
        <w:t>;</w:t>
      </w:r>
    </w:p>
    <w:p w:rsidR="000D02FA" w:rsidRPr="002543AB" w:rsidRDefault="000D02FA" w:rsidP="000D02FA">
      <w:pPr>
        <w:spacing w:after="0"/>
        <w:rPr>
          <w:color w:val="FF0000"/>
          <w:lang w:val="es-ES_tradnl"/>
        </w:rPr>
      </w:pPr>
      <w:r w:rsidRPr="002543AB">
        <w:rPr>
          <w:color w:val="FF0000"/>
          <w:lang w:val="es-ES_tradnl"/>
        </w:rPr>
        <w:t xml:space="preserve">3- Histograma; </w:t>
      </w:r>
    </w:p>
    <w:p w:rsidR="000D02FA" w:rsidRPr="002543AB" w:rsidRDefault="000D02FA" w:rsidP="000D02FA">
      <w:pPr>
        <w:spacing w:after="0"/>
        <w:rPr>
          <w:color w:val="FF0000"/>
          <w:lang w:val="es-ES_tradnl"/>
        </w:rPr>
      </w:pPr>
      <w:r w:rsidRPr="002543AB">
        <w:rPr>
          <w:color w:val="FF0000"/>
          <w:lang w:val="es-ES_tradnl"/>
        </w:rPr>
        <w:t xml:space="preserve">4- No tiene base </w:t>
      </w:r>
      <w:proofErr w:type="spellStart"/>
      <w:r w:rsidRPr="002543AB">
        <w:rPr>
          <w:color w:val="FF0000"/>
          <w:lang w:val="es-ES_tradnl"/>
        </w:rPr>
        <w:t>sero</w:t>
      </w:r>
      <w:proofErr w:type="spellEnd"/>
      <w:r w:rsidRPr="002543AB">
        <w:rPr>
          <w:color w:val="FF0000"/>
          <w:lang w:val="es-ES_tradnl"/>
        </w:rPr>
        <w:t>;</w:t>
      </w:r>
    </w:p>
    <w:p w:rsidR="000D02FA" w:rsidRPr="002543AB" w:rsidRDefault="000D02FA" w:rsidP="000D02FA">
      <w:pPr>
        <w:spacing w:after="0"/>
        <w:rPr>
          <w:color w:val="FF0000"/>
          <w:lang w:val="es-ES_tradnl"/>
        </w:rPr>
      </w:pPr>
      <w:bookmarkStart w:id="0" w:name="_GoBack"/>
      <w:r w:rsidRPr="002543AB">
        <w:rPr>
          <w:color w:val="FF0000"/>
          <w:lang w:val="es-ES_tradnl"/>
        </w:rPr>
        <w:t>5</w:t>
      </w:r>
      <w:r w:rsidR="002543AB" w:rsidRPr="002543AB">
        <w:rPr>
          <w:color w:val="FF0000"/>
          <w:lang w:val="es-ES_tradnl"/>
        </w:rPr>
        <w:t xml:space="preserve"> </w:t>
      </w:r>
      <w:r w:rsidRPr="002543AB">
        <w:rPr>
          <w:color w:val="FF0000"/>
          <w:lang w:val="es-ES_tradnl"/>
        </w:rPr>
        <w:t>-</w:t>
      </w:r>
      <w:r w:rsidR="002543AB" w:rsidRPr="002543AB">
        <w:rPr>
          <w:color w:val="FF0000"/>
          <w:lang w:val="es-ES_tradnl"/>
        </w:rPr>
        <w:t xml:space="preserve"> Gráfico de barras </w:t>
      </w:r>
      <w:proofErr w:type="gramStart"/>
      <w:r w:rsidR="002543AB" w:rsidRPr="002543AB">
        <w:rPr>
          <w:color w:val="FF0000"/>
          <w:lang w:val="es-ES_tradnl"/>
        </w:rPr>
        <w:t xml:space="preserve">horizontales </w:t>
      </w:r>
      <w:r w:rsidRPr="002543AB">
        <w:rPr>
          <w:color w:val="FF0000"/>
          <w:lang w:val="es-ES_tradnl"/>
        </w:rPr>
        <w:t>;</w:t>
      </w:r>
      <w:proofErr w:type="gramEnd"/>
    </w:p>
    <w:bookmarkEnd w:id="0"/>
    <w:p w:rsidR="000D02FA" w:rsidRPr="002543AB" w:rsidRDefault="000D02FA" w:rsidP="000D02FA">
      <w:pPr>
        <w:spacing w:after="0"/>
        <w:rPr>
          <w:color w:val="FF0000"/>
          <w:lang w:val="es-ES_tradnl"/>
        </w:rPr>
      </w:pPr>
      <w:r w:rsidRPr="002543AB">
        <w:rPr>
          <w:color w:val="FF0000"/>
          <w:lang w:val="es-ES_tradnl"/>
        </w:rPr>
        <w:t>6</w:t>
      </w:r>
      <w:r w:rsidR="002543AB" w:rsidRPr="002543AB">
        <w:rPr>
          <w:color w:val="FF0000"/>
          <w:lang w:val="es-ES_tradnl"/>
        </w:rPr>
        <w:t xml:space="preserve"> –Porcentaje de las características del total</w:t>
      </w:r>
      <w:r w:rsidRPr="002543AB">
        <w:rPr>
          <w:color w:val="FF0000"/>
          <w:lang w:val="es-ES_tradnl"/>
        </w:rPr>
        <w:t>;</w:t>
      </w:r>
    </w:p>
    <w:p w:rsidR="000D02FA" w:rsidRPr="002543AB" w:rsidRDefault="002543AB" w:rsidP="000D02FA">
      <w:pPr>
        <w:spacing w:after="0"/>
        <w:rPr>
          <w:color w:val="FF0000"/>
          <w:lang w:val="es-ES_tradnl"/>
        </w:rPr>
      </w:pPr>
      <w:r w:rsidRPr="002543AB">
        <w:rPr>
          <w:color w:val="FF0000"/>
          <w:lang w:val="es-ES_tradnl"/>
        </w:rPr>
        <w:t xml:space="preserve">7 </w:t>
      </w:r>
      <w:r w:rsidR="000D02FA" w:rsidRPr="002543AB">
        <w:rPr>
          <w:color w:val="FF0000"/>
          <w:lang w:val="es-ES_tradnl"/>
        </w:rPr>
        <w:t>-</w:t>
      </w:r>
      <w:r w:rsidRPr="002543AB">
        <w:rPr>
          <w:color w:val="FF0000"/>
          <w:lang w:val="es-ES_tradnl"/>
        </w:rPr>
        <w:t xml:space="preserve"> Gráfico de barras verticales</w:t>
      </w:r>
      <w:r w:rsidR="000D02FA" w:rsidRPr="002543AB">
        <w:rPr>
          <w:color w:val="FF0000"/>
          <w:lang w:val="es-ES_tradnl"/>
        </w:rPr>
        <w:t>;</w:t>
      </w:r>
    </w:p>
    <w:p w:rsidR="000D02FA" w:rsidRPr="002543AB" w:rsidRDefault="000D02FA" w:rsidP="000D02FA">
      <w:pPr>
        <w:spacing w:after="0"/>
        <w:rPr>
          <w:color w:val="FF0000"/>
          <w:lang w:val="es-ES_tradnl"/>
        </w:rPr>
      </w:pPr>
      <w:r w:rsidRPr="002543AB">
        <w:rPr>
          <w:color w:val="FF0000"/>
          <w:lang w:val="es-ES_tradnl"/>
        </w:rPr>
        <w:t>8</w:t>
      </w:r>
      <w:r w:rsidR="002543AB" w:rsidRPr="002543AB">
        <w:rPr>
          <w:color w:val="FF0000"/>
          <w:lang w:val="es-ES_tradnl"/>
        </w:rPr>
        <w:t xml:space="preserve"> – Tiene base cero</w:t>
      </w:r>
      <w:r w:rsidRPr="002543AB">
        <w:rPr>
          <w:color w:val="FF0000"/>
          <w:lang w:val="es-ES_tradnl"/>
        </w:rPr>
        <w:t>;</w:t>
      </w:r>
    </w:p>
    <w:p w:rsidR="000D02FA" w:rsidRPr="002543AB" w:rsidRDefault="000D02FA" w:rsidP="000D02FA">
      <w:pPr>
        <w:spacing w:after="0"/>
        <w:rPr>
          <w:color w:val="FF0000"/>
          <w:lang w:val="es-ES_tradnl"/>
        </w:rPr>
      </w:pPr>
      <w:r w:rsidRPr="002543AB">
        <w:rPr>
          <w:color w:val="FF0000"/>
          <w:lang w:val="es-ES_tradnl"/>
        </w:rPr>
        <w:t>9</w:t>
      </w:r>
      <w:r w:rsidR="002543AB" w:rsidRPr="002543AB">
        <w:rPr>
          <w:color w:val="FF0000"/>
          <w:lang w:val="es-ES_tradnl"/>
        </w:rPr>
        <w:t xml:space="preserve"> </w:t>
      </w:r>
      <w:r w:rsidRPr="002543AB">
        <w:rPr>
          <w:color w:val="FF0000"/>
          <w:lang w:val="es-ES_tradnl"/>
        </w:rPr>
        <w:t>-</w:t>
      </w:r>
      <w:r w:rsidR="002543AB" w:rsidRPr="002543AB">
        <w:rPr>
          <w:color w:val="FF0000"/>
          <w:lang w:val="es-ES_tradnl"/>
        </w:rPr>
        <w:t xml:space="preserve"> Valores de la variable Y</w:t>
      </w:r>
      <w:r w:rsidRPr="002543AB">
        <w:rPr>
          <w:color w:val="FF0000"/>
          <w:lang w:val="es-ES_tradnl"/>
        </w:rPr>
        <w:t>;</w:t>
      </w:r>
    </w:p>
    <w:p w:rsidR="000D02FA" w:rsidRPr="002543AB" w:rsidRDefault="000D02FA" w:rsidP="000D02FA">
      <w:pPr>
        <w:spacing w:after="0"/>
        <w:rPr>
          <w:color w:val="FF0000"/>
          <w:lang w:val="es-ES_tradnl"/>
        </w:rPr>
      </w:pPr>
      <w:r w:rsidRPr="002543AB">
        <w:rPr>
          <w:color w:val="FF0000"/>
          <w:lang w:val="es-ES_tradnl"/>
        </w:rPr>
        <w:t>10</w:t>
      </w:r>
      <w:r w:rsidR="002543AB" w:rsidRPr="002543AB">
        <w:rPr>
          <w:color w:val="FF0000"/>
          <w:lang w:val="es-ES_tradnl"/>
        </w:rPr>
        <w:t xml:space="preserve"> – Valores de la variable X</w:t>
      </w:r>
      <w:r w:rsidRPr="002543AB">
        <w:rPr>
          <w:color w:val="FF0000"/>
          <w:lang w:val="es-ES_tradnl"/>
        </w:rPr>
        <w:t>;</w:t>
      </w:r>
    </w:p>
    <w:p w:rsidR="000D02FA" w:rsidRDefault="000D02FA" w:rsidP="009932B3">
      <w:pPr>
        <w:rPr>
          <w:lang w:val="es-ES_tradnl"/>
        </w:rPr>
      </w:pPr>
    </w:p>
    <w:p w:rsidR="002543AB" w:rsidRDefault="002543AB" w:rsidP="009932B3">
      <w:pPr>
        <w:rPr>
          <w:lang w:val="es-ES_tradnl"/>
        </w:rPr>
      </w:pPr>
    </w:p>
    <w:p w:rsidR="002543AB" w:rsidRDefault="002543AB" w:rsidP="009932B3">
      <w:pPr>
        <w:rPr>
          <w:lang w:val="es-ES_tradnl"/>
        </w:rPr>
      </w:pPr>
    </w:p>
    <w:p w:rsidR="002543AB" w:rsidRDefault="002543AB" w:rsidP="009932B3">
      <w:pPr>
        <w:rPr>
          <w:lang w:val="es-ES_tradnl"/>
        </w:rPr>
      </w:pPr>
    </w:p>
    <w:p w:rsidR="002543AB" w:rsidRDefault="002543AB" w:rsidP="009932B3">
      <w:pPr>
        <w:rPr>
          <w:lang w:val="es-ES_tradnl"/>
        </w:rPr>
      </w:pPr>
    </w:p>
    <w:p w:rsidR="002543AB" w:rsidRDefault="002543AB" w:rsidP="009932B3">
      <w:pPr>
        <w:rPr>
          <w:lang w:val="es-ES_tradnl"/>
        </w:rPr>
      </w:pPr>
    </w:p>
    <w:p w:rsidR="00991388" w:rsidRPr="00B23074" w:rsidRDefault="00991388" w:rsidP="009932B3">
      <w:pPr>
        <w:rPr>
          <w:sz w:val="24"/>
          <w:lang w:val="es-ES_tradnl"/>
        </w:rPr>
      </w:pPr>
      <w:r w:rsidRPr="00B23074">
        <w:rPr>
          <w:sz w:val="24"/>
          <w:lang w:val="es-ES_tradnl"/>
        </w:rPr>
        <w:lastRenderedPageBreak/>
        <w:t>9. Para el siguiente gráfico, indique cuál es el error que se presenta, y cuál debería ser el gráfico a utilizar:</w:t>
      </w:r>
    </w:p>
    <w:p w:rsidR="00991388" w:rsidRDefault="00991388" w:rsidP="009932B3">
      <w:pPr>
        <w:rPr>
          <w:sz w:val="24"/>
          <w:lang w:val="es-ES_tradnl"/>
        </w:rPr>
      </w:pPr>
      <w:r w:rsidRPr="00B23074">
        <w:rPr>
          <w:noProof/>
          <w:sz w:val="24"/>
          <w:lang w:val="es-CR" w:eastAsia="es-CR"/>
        </w:rPr>
        <w:drawing>
          <wp:inline distT="0" distB="0" distL="0" distR="0" wp14:anchorId="4BAE32C9" wp14:editId="74DF2986">
            <wp:extent cx="3351471" cy="2020186"/>
            <wp:effectExtent l="19050" t="0" r="1329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055" cy="2019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674" w:rsidRPr="00F97674" w:rsidRDefault="00F97674" w:rsidP="009932B3">
      <w:pPr>
        <w:rPr>
          <w:color w:val="FF0000"/>
          <w:sz w:val="24"/>
          <w:lang w:val="es-ES_tradnl"/>
        </w:rPr>
      </w:pPr>
      <w:r w:rsidRPr="00F97674">
        <w:rPr>
          <w:color w:val="FF0000"/>
          <w:sz w:val="24"/>
          <w:lang w:val="es-ES_tradnl"/>
        </w:rPr>
        <w:t>Por ser una serie de datos en años, con pocos años, debería ser un gráfico de barras verticales, y no horizontales.</w:t>
      </w:r>
    </w:p>
    <w:p w:rsidR="00991388" w:rsidRPr="00B23074" w:rsidRDefault="00B23074" w:rsidP="009932B3">
      <w:pPr>
        <w:rPr>
          <w:color w:val="FF0000"/>
          <w:sz w:val="24"/>
          <w:lang w:val="es-ES_tradnl"/>
        </w:rPr>
      </w:pPr>
      <w:r>
        <w:rPr>
          <w:color w:val="FF0000"/>
          <w:sz w:val="24"/>
          <w:lang w:val="es-ES_tradnl"/>
        </w:rPr>
        <w:br/>
      </w:r>
      <w:r w:rsidR="00991388" w:rsidRPr="00B23074">
        <w:rPr>
          <w:sz w:val="24"/>
          <w:lang w:val="es-ES_tradnl"/>
        </w:rPr>
        <w:t xml:space="preserve">10. </w:t>
      </w:r>
      <w:r w:rsidR="00ED5E1E" w:rsidRPr="00B23074">
        <w:rPr>
          <w:sz w:val="24"/>
          <w:lang w:val="es-ES_tradnl"/>
        </w:rPr>
        <w:t>“La ventaja de los gráficos en comparación de los cuadros es que estos pueden representar tanto conjuntos pequeños y  grandes de datos”. Explique por qué lo  anterior no es correcto.</w:t>
      </w:r>
    </w:p>
    <w:p w:rsidR="00ED5E1E" w:rsidRPr="00A10552" w:rsidRDefault="00A10552" w:rsidP="009932B3">
      <w:pPr>
        <w:rPr>
          <w:color w:val="FF0000"/>
          <w:sz w:val="24"/>
          <w:lang w:val="es-ES_tradnl"/>
        </w:rPr>
      </w:pPr>
      <w:r w:rsidRPr="00A10552">
        <w:rPr>
          <w:color w:val="FF0000"/>
          <w:sz w:val="24"/>
          <w:lang w:val="es-ES_tradnl"/>
        </w:rPr>
        <w:t xml:space="preserve">Falso. Los gráficos son buenos para </w:t>
      </w:r>
      <w:r w:rsidRPr="00A10552">
        <w:rPr>
          <w:b/>
          <w:i/>
          <w:color w:val="FF0000"/>
          <w:sz w:val="24"/>
          <w:lang w:val="es-ES_tradnl"/>
        </w:rPr>
        <w:t>pequeñas</w:t>
      </w:r>
      <w:r w:rsidRPr="00A10552">
        <w:rPr>
          <w:color w:val="FF0000"/>
          <w:sz w:val="24"/>
          <w:lang w:val="es-ES_tradnl"/>
        </w:rPr>
        <w:t xml:space="preserve"> cantidades. Para grandes datos o muchas clasificaciones, es mejor el cuadro</w:t>
      </w:r>
    </w:p>
    <w:p w:rsidR="00A10552" w:rsidRPr="00B23074" w:rsidRDefault="00A10552" w:rsidP="009932B3">
      <w:pPr>
        <w:rPr>
          <w:sz w:val="24"/>
          <w:lang w:val="es-ES_tradnl"/>
        </w:rPr>
      </w:pPr>
    </w:p>
    <w:p w:rsidR="00991388" w:rsidRDefault="00ED5E1E" w:rsidP="009932B3">
      <w:pPr>
        <w:rPr>
          <w:sz w:val="24"/>
          <w:lang w:val="es-ES_tradnl"/>
        </w:rPr>
      </w:pPr>
      <w:r w:rsidRPr="00B23074">
        <w:rPr>
          <w:sz w:val="24"/>
          <w:lang w:val="es-ES_tradnl"/>
        </w:rPr>
        <w:t xml:space="preserve">11. Explique por qué en realidad no se puede decir que un gráfico es mejor que un cuadro y viceversa. </w:t>
      </w:r>
    </w:p>
    <w:p w:rsidR="00A10552" w:rsidRPr="00A10552" w:rsidRDefault="00A10552" w:rsidP="009932B3">
      <w:pPr>
        <w:rPr>
          <w:color w:val="FF0000"/>
          <w:sz w:val="24"/>
          <w:lang w:val="es-ES_tradnl"/>
        </w:rPr>
      </w:pPr>
      <w:r w:rsidRPr="00A10552">
        <w:rPr>
          <w:color w:val="FF0000"/>
          <w:sz w:val="24"/>
          <w:lang w:val="es-ES_tradnl"/>
        </w:rPr>
        <w:t xml:space="preserve">Dado que los cuadros y los gráficos se complementan, y no compiten entre sí. </w:t>
      </w:r>
    </w:p>
    <w:sectPr w:rsidR="00A10552" w:rsidRPr="00A10552" w:rsidSect="00D6335B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FA3179"/>
    <w:multiLevelType w:val="hybridMultilevel"/>
    <w:tmpl w:val="0BF4E866"/>
    <w:lvl w:ilvl="0" w:tplc="1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364" w:hanging="360"/>
      </w:pPr>
    </w:lvl>
    <w:lvl w:ilvl="2" w:tplc="140A001B" w:tentative="1">
      <w:start w:val="1"/>
      <w:numFmt w:val="lowerRoman"/>
      <w:lvlText w:val="%3."/>
      <w:lvlJc w:val="right"/>
      <w:pPr>
        <w:ind w:left="2084" w:hanging="180"/>
      </w:pPr>
    </w:lvl>
    <w:lvl w:ilvl="3" w:tplc="140A000F" w:tentative="1">
      <w:start w:val="1"/>
      <w:numFmt w:val="decimal"/>
      <w:lvlText w:val="%4."/>
      <w:lvlJc w:val="left"/>
      <w:pPr>
        <w:ind w:left="2804" w:hanging="360"/>
      </w:pPr>
    </w:lvl>
    <w:lvl w:ilvl="4" w:tplc="140A0019" w:tentative="1">
      <w:start w:val="1"/>
      <w:numFmt w:val="lowerLetter"/>
      <w:lvlText w:val="%5."/>
      <w:lvlJc w:val="left"/>
      <w:pPr>
        <w:ind w:left="3524" w:hanging="360"/>
      </w:pPr>
    </w:lvl>
    <w:lvl w:ilvl="5" w:tplc="140A001B" w:tentative="1">
      <w:start w:val="1"/>
      <w:numFmt w:val="lowerRoman"/>
      <w:lvlText w:val="%6."/>
      <w:lvlJc w:val="right"/>
      <w:pPr>
        <w:ind w:left="4244" w:hanging="180"/>
      </w:pPr>
    </w:lvl>
    <w:lvl w:ilvl="6" w:tplc="140A000F" w:tentative="1">
      <w:start w:val="1"/>
      <w:numFmt w:val="decimal"/>
      <w:lvlText w:val="%7."/>
      <w:lvlJc w:val="left"/>
      <w:pPr>
        <w:ind w:left="4964" w:hanging="360"/>
      </w:pPr>
    </w:lvl>
    <w:lvl w:ilvl="7" w:tplc="140A0019" w:tentative="1">
      <w:start w:val="1"/>
      <w:numFmt w:val="lowerLetter"/>
      <w:lvlText w:val="%8."/>
      <w:lvlJc w:val="left"/>
      <w:pPr>
        <w:ind w:left="5684" w:hanging="360"/>
      </w:pPr>
    </w:lvl>
    <w:lvl w:ilvl="8" w:tplc="1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7B682AF5"/>
    <w:multiLevelType w:val="hybridMultilevel"/>
    <w:tmpl w:val="0BF4E866"/>
    <w:lvl w:ilvl="0" w:tplc="1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364" w:hanging="360"/>
      </w:pPr>
    </w:lvl>
    <w:lvl w:ilvl="2" w:tplc="140A001B" w:tentative="1">
      <w:start w:val="1"/>
      <w:numFmt w:val="lowerRoman"/>
      <w:lvlText w:val="%3."/>
      <w:lvlJc w:val="right"/>
      <w:pPr>
        <w:ind w:left="2084" w:hanging="180"/>
      </w:pPr>
    </w:lvl>
    <w:lvl w:ilvl="3" w:tplc="140A000F" w:tentative="1">
      <w:start w:val="1"/>
      <w:numFmt w:val="decimal"/>
      <w:lvlText w:val="%4."/>
      <w:lvlJc w:val="left"/>
      <w:pPr>
        <w:ind w:left="2804" w:hanging="360"/>
      </w:pPr>
    </w:lvl>
    <w:lvl w:ilvl="4" w:tplc="140A0019" w:tentative="1">
      <w:start w:val="1"/>
      <w:numFmt w:val="lowerLetter"/>
      <w:lvlText w:val="%5."/>
      <w:lvlJc w:val="left"/>
      <w:pPr>
        <w:ind w:left="3524" w:hanging="360"/>
      </w:pPr>
    </w:lvl>
    <w:lvl w:ilvl="5" w:tplc="140A001B" w:tentative="1">
      <w:start w:val="1"/>
      <w:numFmt w:val="lowerRoman"/>
      <w:lvlText w:val="%6."/>
      <w:lvlJc w:val="right"/>
      <w:pPr>
        <w:ind w:left="4244" w:hanging="180"/>
      </w:pPr>
    </w:lvl>
    <w:lvl w:ilvl="6" w:tplc="140A000F" w:tentative="1">
      <w:start w:val="1"/>
      <w:numFmt w:val="decimal"/>
      <w:lvlText w:val="%7."/>
      <w:lvlJc w:val="left"/>
      <w:pPr>
        <w:ind w:left="4964" w:hanging="360"/>
      </w:pPr>
    </w:lvl>
    <w:lvl w:ilvl="7" w:tplc="140A0019" w:tentative="1">
      <w:start w:val="1"/>
      <w:numFmt w:val="lowerLetter"/>
      <w:lvlText w:val="%8."/>
      <w:lvlJc w:val="left"/>
      <w:pPr>
        <w:ind w:left="5684" w:hanging="360"/>
      </w:pPr>
    </w:lvl>
    <w:lvl w:ilvl="8" w:tplc="140A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2AB"/>
    <w:rsid w:val="000D02FA"/>
    <w:rsid w:val="0024703B"/>
    <w:rsid w:val="002543AB"/>
    <w:rsid w:val="002B1737"/>
    <w:rsid w:val="00392F48"/>
    <w:rsid w:val="003E3911"/>
    <w:rsid w:val="004852E2"/>
    <w:rsid w:val="0057799D"/>
    <w:rsid w:val="0075613E"/>
    <w:rsid w:val="00781303"/>
    <w:rsid w:val="0079428F"/>
    <w:rsid w:val="008822AB"/>
    <w:rsid w:val="00953227"/>
    <w:rsid w:val="00991388"/>
    <w:rsid w:val="009932B3"/>
    <w:rsid w:val="009F783D"/>
    <w:rsid w:val="00A10552"/>
    <w:rsid w:val="00A554DC"/>
    <w:rsid w:val="00B23074"/>
    <w:rsid w:val="00B27045"/>
    <w:rsid w:val="00C02401"/>
    <w:rsid w:val="00C802DB"/>
    <w:rsid w:val="00CA323A"/>
    <w:rsid w:val="00D55C0E"/>
    <w:rsid w:val="00D6335B"/>
    <w:rsid w:val="00DD5A26"/>
    <w:rsid w:val="00E80552"/>
    <w:rsid w:val="00ED5E1E"/>
    <w:rsid w:val="00F411BA"/>
    <w:rsid w:val="00F9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="Arial"/>
        <w:color w:val="000000"/>
        <w:sz w:val="28"/>
        <w:szCs w:val="24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911"/>
    <w:rPr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22A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561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613E"/>
    <w:rPr>
      <w:rFonts w:ascii="Tahoma" w:hAnsi="Tahoma" w:cs="Tahoma"/>
      <w:sz w:val="16"/>
      <w:szCs w:val="16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="Arial"/>
        <w:color w:val="000000"/>
        <w:sz w:val="28"/>
        <w:szCs w:val="24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911"/>
    <w:rPr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22A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561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613E"/>
    <w:rPr>
      <w:rFonts w:ascii="Tahoma" w:hAnsi="Tahoma" w:cs="Tahoma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5</Pages>
  <Words>499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3241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Centeno Mora</dc:creator>
  <cp:lastModifiedBy>Oscar</cp:lastModifiedBy>
  <cp:revision>8</cp:revision>
  <dcterms:created xsi:type="dcterms:W3CDTF">2015-09-25T04:12:00Z</dcterms:created>
  <dcterms:modified xsi:type="dcterms:W3CDTF">2015-09-26T07:07:00Z</dcterms:modified>
</cp:coreProperties>
</file>