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Creación de base de datos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Cree, a partir de un interés, una tabla de datos bajo un esquema de estrella: una tabla de hecho y otras 2 de dimensión.</w:t>
        <w:br w:type="textWrapping"/>
        <w:br w:type="textWrapping"/>
        <w:t xml:space="preserve">Introduzco por lo menos 10 filas en cada tabla.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Otros comandos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la base de datos creada aplique el DDL: CREATE, DROP, ALTER, TRUNCATE y RENAME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la base de datos creada aplique el DML: INSERT, UPDATE, DELETE,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la base de datos creada aplique el DCL : GRANT y REVOKE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la base de datos creada aplique el TCL: COMMIT,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