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540" w:lineRule="exact"/>
        <w:ind w:left="0" w:right="0" w:firstLine="0"/>
      </w:pPr>
      <w:bookmarkStart w:id="0" w:name="bookmark0"/>
      <w:r>
        <w:rPr>
          <w:w w:val="100"/>
          <w:color w:val="000000"/>
          <w:position w:val="0"/>
        </w:rPr>
        <w:t>Illlllllllllllllllllllllllllllll^</w:t>
      </w:r>
      <w:bookmarkEnd w:id="0"/>
    </w:p>
    <w:tbl>
      <w:tblPr>
        <w:tblOverlap w:val="never"/>
        <w:tblLayout w:type="fixed"/>
        <w:jc w:val="left"/>
      </w:tblPr>
      <w:tblGrid>
        <w:gridCol w:w="1939"/>
        <w:gridCol w:w="638"/>
        <w:gridCol w:w="1891"/>
        <w:gridCol w:w="4166"/>
        <w:gridCol w:w="2294"/>
      </w:tblGrid>
      <w:tr>
        <w:trPr>
          <w:trHeight w:val="360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7"/>
              </w:rPr>
              <w:t>就诊科室:骨科门诊1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30" w:h="1464" w:hSpace="74" w:wrap="notBeside" w:vAnchor="text" w:hAnchor="text" w:x="195" w:y="1436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30" w:h="1464" w:hSpace="74" w:wrap="notBeside" w:vAnchor="text" w:hAnchor="text" w:x="195" w:y="1436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30" w:h="1464" w:hSpace="74" w:wrap="notBeside" w:vAnchor="text" w:hAnchor="text" w:x="195" w:y="1436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7"/>
              </w:rPr>
              <w:t>病历号：1505949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7"/>
              </w:rPr>
              <w:t>姓名:籍红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30" w:h="1464" w:hSpace="74" w:wrap="notBeside" w:vAnchor="text" w:hAnchor="text" w:x="195" w:y="1436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240" w:firstLine="0"/>
            </w:pPr>
            <w:r>
              <w:rPr>
                <w:rStyle w:val="CharStyle7"/>
              </w:rPr>
              <w:t>性别:女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7"/>
              </w:rPr>
              <w:t>年龄:47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280" w:firstLine="0"/>
            </w:pPr>
            <w:r>
              <w:rPr>
                <w:rStyle w:val="CharStyle7"/>
              </w:rPr>
              <w:t>2017年04月01曰</w:t>
            </w:r>
          </w:p>
        </w:tc>
      </w:tr>
      <w:tr>
        <w:trPr>
          <w:trHeight w:val="749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7"/>
              </w:rPr>
              <w:t>临床诊断：</w:t>
            </w:r>
          </w:p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骨关节病；痹病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4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Fx</w:t>
            </w:r>
            <w:r>
              <w:rPr>
                <w:rStyle w:val="CharStyle8"/>
                <w:lang w:val="en-US" w:eastAsia="en-US" w:bidi="en-US"/>
              </w:rPr>
              <w:t>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7"/>
              </w:rPr>
              <w:t>关节止痛膏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30" w:h="1464" w:hSpace="74" w:wrap="notBeside" w:vAnchor="text" w:hAnchor="text" w:x="195" w:y="143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40" w:right="0" w:firstLine="0"/>
            </w:pPr>
            <w:r>
              <w:rPr>
                <w:rStyle w:val="CharStyle10"/>
              </w:rPr>
              <w:t>llcml</w:t>
            </w:r>
            <w:r>
              <w:rPr>
                <w:rStyle w:val="CharStyle7"/>
                <w:lang w:val="en-US" w:eastAsia="en-US" w:bidi="en-US"/>
              </w:rPr>
              <w:t>5</w:t>
            </w:r>
            <w:r>
              <w:rPr>
                <w:rStyle w:val="CharStyle10"/>
              </w:rPr>
              <w:t>cm</w:t>
            </w:r>
            <w:r>
              <w:rPr>
                <w:rStyle w:val="CharStyle7"/>
                <w:lang w:val="en-US" w:eastAsia="en-US" w:bidi="en-US"/>
              </w:rPr>
              <w:t xml:space="preserve">*4 </w:t>
            </w:r>
            <w:r>
              <w:rPr>
                <w:rStyle w:val="CharStyle7"/>
              </w:rPr>
              <w:t xml:space="preserve">20袋 / </w:t>
            </w:r>
            <w:r>
              <w:rPr>
                <w:rStyle w:val="CharStyle7"/>
                <w:lang w:val="en-US" w:eastAsia="en-US" w:bidi="en-US"/>
              </w:rPr>
              <w:t>33</w:t>
            </w:r>
            <w:r>
              <w:rPr>
                <w:rStyle w:val="CharStyle10"/>
              </w:rPr>
              <w:t>cm</w:t>
            </w:r>
            <w:r>
              <w:rPr>
                <w:rStyle w:val="CharStyle7"/>
                <w:lang w:val="en-US" w:eastAsia="en-US" w:bidi="en-US"/>
              </w:rPr>
              <w:t xml:space="preserve"> </w:t>
            </w:r>
            <w:r>
              <w:rPr>
                <w:rStyle w:val="CharStyle11"/>
              </w:rPr>
              <w:t>2/日外用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30" w:h="1464" w:hSpace="74" w:wrap="notBeside" w:vAnchor="text" w:hAnchor="text" w:x="195" w:y="143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framePr w:w="2659" w:h="773" w:hSpace="74" w:wrap="notBeside" w:vAnchor="text" w:hAnchor="text" w:x="75" w:y="625"/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22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(底方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>）</w:t>
      </w:r>
    </w:p>
    <w:p>
      <w:pPr>
        <w:pStyle w:val="Style14"/>
        <w:framePr w:w="2659" w:h="773" w:hSpace="74" w:wrap="notBeside" w:vAnchor="text" w:hAnchor="text" w:x="75" w:y="625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22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定点医疗机构编码：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04151001</w:t>
      </w:r>
    </w:p>
    <w:p>
      <w:pPr>
        <w:pStyle w:val="Style16"/>
        <w:framePr w:w="8342" w:h="1423" w:hSpace="74" w:wrap="notBeside" w:vAnchor="text" w:hAnchor="text" w:x="2811" w:y="1"/>
        <w:widowControl w:val="0"/>
        <w:keepNext w:val="0"/>
        <w:keepLines w:val="0"/>
        <w:shd w:val="clear" w:color="auto" w:fill="auto"/>
        <w:bidi w:val="0"/>
        <w:jc w:val="left"/>
        <w:spacing w:before="0" w:after="30" w:line="280" w:lineRule="exact"/>
        <w:ind w:left="102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中国中医科学院广安门医院处方笺</w:t>
      </w:r>
    </w:p>
    <w:p>
      <w:pPr>
        <w:pStyle w:val="Style18"/>
        <w:framePr w:w="8342" w:h="1423" w:hSpace="74" w:wrap="notBeside" w:vAnchor="text" w:hAnchor="text" w:x="2811" w:y="1"/>
        <w:tabs>
          <w:tab w:leader="none" w:pos="6494" w:val="left"/>
        </w:tabs>
        <w:widowControl w:val="0"/>
        <w:keepNext w:val="0"/>
        <w:keepLines w:val="0"/>
        <w:shd w:val="clear" w:color="auto" w:fill="auto"/>
        <w:bidi w:val="0"/>
        <w:spacing w:before="0" w:after="9" w:line="280" w:lineRule="exact"/>
        <w:ind w:left="0" w:right="0" w:firstLine="0"/>
      </w:pPr>
      <w:r>
        <w:rPr>
          <w:rFonts w:ascii="MingLiU" w:eastAsia="MingLiU" w:hAnsi="MingLiU" w:cs="MingLiU"/>
          <w:spacing w:val="0"/>
          <w:color w:val="000000"/>
          <w:position w:val="0"/>
        </w:rPr>
        <w:t>Guang’ anmen Hospital, China Academy of Chinese Medical Sciences</w:t>
        <w:tab/>
      </w:r>
      <w:r>
        <w:rPr>
          <w:lang w:val="zh-CN" w:eastAsia="zh-CN" w:bidi="zh-CN"/>
          <w:rFonts w:ascii="MingLiU" w:eastAsia="MingLiU" w:hAnsi="MingLiU" w:cs="MingLiU"/>
          <w:spacing w:val="0"/>
          <w:color w:val="000000"/>
          <w:position w:val="0"/>
        </w:rPr>
        <w:t>(</w:t>
      </w:r>
      <w:r>
        <w:rPr>
          <w:rStyle w:val="CharStyle20"/>
        </w:rPr>
        <w:t>医保</w:t>
      </w:r>
      <w:r>
        <w:rPr>
          <w:rFonts w:ascii="MingLiU" w:eastAsia="MingLiU" w:hAnsi="MingLiU" w:cs="MingLiU"/>
          <w:spacing w:val="0"/>
          <w:color w:val="000000"/>
          <w:position w:val="0"/>
        </w:rPr>
        <w:t>/</w:t>
      </w:r>
      <w:r>
        <w:rPr>
          <w:rStyle w:val="CharStyle20"/>
        </w:rPr>
        <w:t>公疗）</w:t>
      </w:r>
    </w:p>
    <w:p>
      <w:pPr>
        <w:pStyle w:val="Style21"/>
        <w:framePr w:w="8342" w:h="1423" w:hSpace="74" w:wrap="notBeside" w:vAnchor="text" w:hAnchor="text" w:x="2811" w:y="1"/>
        <w:widowControl w:val="0"/>
        <w:keepNext w:val="0"/>
        <w:keepLines w:val="0"/>
        <w:shd w:val="clear" w:color="auto" w:fill="auto"/>
        <w:bidi w:val="0"/>
        <w:jc w:val="left"/>
        <w:spacing w:before="0" w:after="50" w:line="240" w:lineRule="exact"/>
        <w:ind w:left="7420" w:right="0" w:firstLine="0"/>
      </w:pPr>
      <w:r>
        <w:rPr>
          <w:rStyle w:val="CharStyle23"/>
        </w:rPr>
        <w:t>普通</w:t>
      </w:r>
    </w:p>
    <w:p>
      <w:pPr>
        <w:pStyle w:val="Style24"/>
        <w:framePr w:w="8342" w:h="1423" w:hSpace="74" w:wrap="notBeside" w:vAnchor="text" w:hAnchor="text" w:x="2811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622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收费类别：</w:t>
      </w:r>
      <w:r>
        <w:rPr>
          <w:rStyle w:val="CharStyle26"/>
        </w:rPr>
        <w:t>实时刷卡</w:t>
      </w:r>
    </w:p>
    <w:p>
      <w:pPr>
        <w:widowControl w:val="0"/>
        <w:rPr>
          <w:sz w:val="2"/>
          <w:szCs w:val="2"/>
        </w:rPr>
      </w:pPr>
    </w:p>
    <w:p>
      <w:pPr>
        <w:pStyle w:val="Style27"/>
        <w:widowControl w:val="0"/>
        <w:keepNext/>
        <w:keepLines/>
        <w:shd w:val="clear" w:color="auto" w:fill="auto"/>
        <w:bidi w:val="0"/>
        <w:jc w:val="left"/>
        <w:spacing w:before="2800" w:after="0" w:line="280" w:lineRule="exact"/>
        <w:ind w:left="9560" w:right="0" w:firstLine="0"/>
      </w:pPr>
      <w:bookmarkStart w:id="1" w:name="bookmark1"/>
      <w:r>
        <w:rPr>
          <w:rStyle w:val="CharStyle29"/>
          <w:b w:val="0"/>
          <w:bCs w:val="0"/>
        </w:rPr>
        <w:t>f</w:t>
      </w:r>
      <w:r>
        <w:rPr>
          <w:rStyle w:val="CharStyle30"/>
        </w:rPr>
        <w:t>章进</w:t>
      </w:r>
      <w:bookmarkEnd w:id="1"/>
    </w:p>
    <w:p>
      <w:pPr>
        <w:pStyle w:val="Style5"/>
        <w:tabs>
          <w:tab w:leader="none" w:pos="88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7" w:line="180" w:lineRule="exact"/>
        <w:ind w:left="24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过敏试验：</w:t>
        <w:tab/>
        <w:t>医师：</w:t>
      </w:r>
    </w:p>
    <w:p>
      <w:pPr>
        <w:pStyle w:val="Style5"/>
        <w:tabs>
          <w:tab w:leader="none" w:pos="2472" w:val="left"/>
          <w:tab w:leader="none" w:pos="4387" w:val="left"/>
          <w:tab w:leader="none" w:pos="6043" w:val="left"/>
          <w:tab w:leader="none" w:pos="7867" w:val="left"/>
          <w:tab w:leader="none" w:pos="96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31" w:lineRule="exact"/>
        <w:ind w:left="24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药品金额:364.20</w:t>
        <w:tab/>
        <w:t>调配：</w:t>
        <w:tab/>
        <w:t>核对：</w:t>
        <w:tab/>
        <w:t>审核：</w:t>
        <w:tab/>
        <w:t>发药：</w:t>
        <w:tab/>
        <w:t>煎药员: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331" w:lineRule="exact"/>
        <w:ind w:left="24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药师提示:1、请遵医嘱服药；2、请在窗口点清药品；3、处方当日有效；4、发出药品不予退换</w:t>
      </w:r>
    </w:p>
    <w:p>
      <w:pPr>
        <w:pStyle w:val="Style31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100" w:firstLine="0"/>
      </w:pPr>
      <w:bookmarkStart w:id="2" w:name="bookmark2"/>
      <w:r>
        <w:rPr>
          <w:lang w:val="zh-CN" w:eastAsia="zh-CN" w:bidi="zh-CN"/>
          <w:sz w:val="24"/>
          <w:szCs w:val="24"/>
          <w:rFonts w:ascii="MingLiU" w:eastAsia="MingLiU" w:hAnsi="MingLiU" w:cs="MingLiU"/>
          <w:w w:val="100"/>
          <w:color w:val="000000"/>
          <w:position w:val="0"/>
        </w:rPr>
        <w:t>请到门诊楼1层中成药房取药</w:t>
      </w:r>
      <w:bookmarkEnd w:id="2"/>
    </w:p>
    <w:sectPr>
      <w:footnotePr>
        <w:pos w:val="pageBottom"/>
        <w:numFmt w:val="decimal"/>
        <w:numRestart w:val="continuous"/>
      </w:footnotePr>
      <w:pgSz w:w="11900" w:h="8400" w:orient="landscape"/>
      <w:pgMar w:top="265" w:left="305" w:right="516" w:bottom="2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_"/>
    <w:basedOn w:val="DefaultParagraphFont"/>
    <w:link w:val="Style3"/>
    <w:rPr>
      <w:lang w:val="en-US" w:eastAsia="en-US" w:bidi="en-US"/>
      <w:b/>
      <w:bCs/>
      <w:i w:val="0"/>
      <w:iCs w:val="0"/>
      <w:u w:val="none"/>
      <w:strike w:val="0"/>
      <w:smallCaps w:val="0"/>
      <w:sz w:val="54"/>
      <w:szCs w:val="54"/>
      <w:rFonts w:ascii="Trebuchet MS" w:eastAsia="Trebuchet MS" w:hAnsi="Trebuchet MS" w:cs="Trebuchet MS"/>
      <w:spacing w:val="-40"/>
    </w:rPr>
  </w:style>
  <w:style w:type="character" w:customStyle="1" w:styleId="CharStyle6">
    <w:name w:val="正文文本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7">
    <w:name w:val="正文文本 (2)"/>
    <w:basedOn w:val="CharStyle6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8">
    <w:name w:val="正文文本 (2) + 12 pt,间距 0 pt"/>
    <w:basedOn w:val="CharStyle6"/>
    <w:rPr>
      <w:lang w:val="zh-CN" w:eastAsia="zh-CN" w:bidi="zh-CN"/>
      <w:sz w:val="24"/>
      <w:szCs w:val="24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9">
    <w:name w:val="正文文本 (2) + 17 pt,间距 -3 pt"/>
    <w:basedOn w:val="CharStyle6"/>
    <w:rPr>
      <w:lang w:val="en-US" w:eastAsia="en-US" w:bidi="en-US"/>
      <w:b/>
      <w:bCs/>
      <w:sz w:val="34"/>
      <w:szCs w:val="34"/>
      <w:rFonts w:ascii="MingLiU" w:eastAsia="MingLiU" w:hAnsi="MingLiU" w:cs="MingLiU"/>
      <w:w w:val="100"/>
      <w:spacing w:val="-70"/>
      <w:color w:val="000000"/>
      <w:position w:val="0"/>
    </w:rPr>
  </w:style>
  <w:style w:type="character" w:customStyle="1" w:styleId="CharStyle10">
    <w:name w:val="正文文本 (2) + 10 pt"/>
    <w:basedOn w:val="CharStyle6"/>
    <w:rPr>
      <w:lang w:val="en-US" w:eastAsia="en-US" w:bidi="en-US"/>
      <w:sz w:val="20"/>
      <w:szCs w:val="2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1">
    <w:name w:val="正文文本 (2) + 间距 2 pt"/>
    <w:basedOn w:val="CharStyle6"/>
    <w:rPr>
      <w:lang w:val="zh-CN" w:eastAsia="zh-CN" w:bidi="zh-CN"/>
      <w:rFonts w:ascii="MingLiU" w:eastAsia="MingLiU" w:hAnsi="MingLiU" w:cs="MingLiU"/>
      <w:w w:val="100"/>
      <w:spacing w:val="40"/>
      <w:color w:val="000000"/>
      <w:position w:val="0"/>
    </w:rPr>
  </w:style>
  <w:style w:type="character" w:customStyle="1" w:styleId="CharStyle13">
    <w:name w:val="表格标题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48"/>
      <w:szCs w:val="48"/>
      <w:spacing w:val="-60"/>
    </w:rPr>
  </w:style>
  <w:style w:type="character" w:customStyle="1" w:styleId="CharStyle15">
    <w:name w:val="表格标题 (3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7"/>
      <w:szCs w:val="17"/>
    </w:rPr>
  </w:style>
  <w:style w:type="character" w:customStyle="1" w:styleId="CharStyle17">
    <w:name w:val="表格标题 (4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19">
    <w:name w:val="表格标题_"/>
    <w:basedOn w:val="DefaultParagraphFont"/>
    <w:link w:val="Style1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character" w:customStyle="1" w:styleId="CharStyle20">
    <w:name w:val="表格标题 + 14 pt"/>
    <w:basedOn w:val="CharStyle19"/>
    <w:rPr>
      <w:lang w:val="zh-CN" w:eastAsia="zh-CN" w:bidi="zh-CN"/>
      <w:b/>
      <w:bCs/>
      <w:sz w:val="28"/>
      <w:szCs w:val="28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2">
    <w:name w:val="表格标题 (5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pacing w:val="20"/>
    </w:rPr>
  </w:style>
  <w:style w:type="character" w:customStyle="1" w:styleId="CharStyle23">
    <w:name w:val="表格标题 (5) + 间距 0 pt"/>
    <w:basedOn w:val="CharStyle22"/>
    <w:rPr>
      <w:lang w:val="zh-CN" w:eastAsia="zh-CN" w:bidi="zh-CN"/>
      <w:sz w:val="24"/>
      <w:szCs w:val="24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25">
    <w:name w:val="表格标题 (6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26">
    <w:name w:val="表格标题 (6)"/>
    <w:basedOn w:val="CharStyle25"/>
    <w:rPr>
      <w:lang w:val="zh-CN" w:eastAsia="zh-CN" w:bidi="zh-CN"/>
      <w:u w:val="single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8">
    <w:name w:val="标题 #2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29">
    <w:name w:val="标题 #2 + 9 pt"/>
    <w:basedOn w:val="CharStyle28"/>
    <w:rPr>
      <w:lang w:val="en-US" w:eastAsia="en-US" w:bidi="en-US"/>
      <w:b/>
      <w:bCs/>
      <w:sz w:val="18"/>
      <w:szCs w:val="18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0">
    <w:name w:val="标题 #2"/>
    <w:basedOn w:val="CharStyle28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2">
    <w:name w:val="标题 #3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pacing w:val="2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outlineLvl w:val="0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54"/>
      <w:szCs w:val="54"/>
      <w:rFonts w:ascii="Trebuchet MS" w:eastAsia="Trebuchet MS" w:hAnsi="Trebuchet MS" w:cs="Trebuchet MS"/>
      <w:spacing w:val="-40"/>
    </w:rPr>
  </w:style>
  <w:style w:type="paragraph" w:customStyle="1" w:styleId="Style5">
    <w:name w:val="正文文本 (2)"/>
    <w:basedOn w:val="Normal"/>
    <w:link w:val="CharStyle6"/>
    <w:pPr>
      <w:widowControl w:val="0"/>
      <w:shd w:val="clear" w:color="auto" w:fill="FFFFFF"/>
      <w:jc w:val="distribute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2">
    <w:name w:val="表格标题 (2)"/>
    <w:basedOn w:val="Normal"/>
    <w:link w:val="CharStyle13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spacing w:val="-60"/>
    </w:rPr>
  </w:style>
  <w:style w:type="paragraph" w:customStyle="1" w:styleId="Style14">
    <w:name w:val="表格标题 (3)"/>
    <w:basedOn w:val="Normal"/>
    <w:link w:val="CharStyle15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</w:rPr>
  </w:style>
  <w:style w:type="paragraph" w:customStyle="1" w:styleId="Style16">
    <w:name w:val="表格标题 (4)"/>
    <w:basedOn w:val="Normal"/>
    <w:link w:val="CharStyle17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paragraph" w:customStyle="1" w:styleId="Style18">
    <w:name w:val="表格标题"/>
    <w:basedOn w:val="Normal"/>
    <w:link w:val="CharStyle19"/>
    <w:pPr>
      <w:widowControl w:val="0"/>
      <w:shd w:val="clear" w:color="auto" w:fill="FFFFFF"/>
      <w:jc w:val="both"/>
      <w:spacing w:before="60" w:after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paragraph" w:customStyle="1" w:styleId="Style21">
    <w:name w:val="表格标题 (5)"/>
    <w:basedOn w:val="Normal"/>
    <w:link w:val="CharStyle22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pacing w:val="20"/>
    </w:rPr>
  </w:style>
  <w:style w:type="paragraph" w:customStyle="1" w:styleId="Style24">
    <w:name w:val="表格标题 (6)"/>
    <w:basedOn w:val="Normal"/>
    <w:link w:val="CharStyle25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27">
    <w:name w:val="标题 #2"/>
    <w:basedOn w:val="Normal"/>
    <w:link w:val="CharStyle28"/>
    <w:pPr>
      <w:widowControl w:val="0"/>
      <w:shd w:val="clear" w:color="auto" w:fill="FFFFFF"/>
      <w:outlineLvl w:val="1"/>
      <w:spacing w:before="264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paragraph" w:customStyle="1" w:styleId="Style31">
    <w:name w:val="标题 #3"/>
    <w:basedOn w:val="Normal"/>
    <w:link w:val="CharStyle32"/>
    <w:pPr>
      <w:widowControl w:val="0"/>
      <w:shd w:val="clear" w:color="auto" w:fill="FFFFFF"/>
      <w:jc w:val="center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