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432.5pt;height:64.1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line="32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顿中医科学院广安门医院处方笺</w:t>
                  </w:r>
                </w:p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60" w:lineRule="exact"/>
                    <w:ind w:left="24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(底方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）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33.9pt;margin-top:31.3pt;width:296.65pt;height:12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  <w:b w:val="0"/>
                      <w:bCs w:val="0"/>
                    </w:rPr>
                    <w:t>Guang</w:t>
                  </w:r>
                  <w:r>
                    <w:rPr>
                      <w:rStyle w:val="CharStyle9"/>
                    </w:rPr>
                    <w:t xml:space="preserve">’ </w:t>
                  </w:r>
                  <w:r>
                    <w:rPr>
                      <w:rStyle w:val="CharStyle8"/>
                      <w:b w:val="0"/>
                      <w:bCs w:val="0"/>
                    </w:rPr>
                    <w:t>anmen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Hospital</w:t>
                  </w:r>
                  <w:r>
                    <w:rPr>
                      <w:rStyle w:val="CharStyle9"/>
                    </w:rPr>
                    <w:t xml:space="preserve">, </w:t>
                  </w:r>
                  <w:r>
                    <w:rPr>
                      <w:rStyle w:val="CharStyle8"/>
                      <w:b w:val="0"/>
                      <w:bCs w:val="0"/>
                    </w:rPr>
                    <w:t>China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Academy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of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Chinese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Medical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Sciences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44.95pt;margin-top:26.4pt;width:109.9pt;height:50.6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" w:line="320" w:lineRule="exact"/>
                    <w:ind w:left="40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(医保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公疗）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1" w:line="220" w:lineRule="exact"/>
                    <w:ind w:left="126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普通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收费类别：</w:t>
                  </w:r>
                  <w:r>
                    <w:rPr>
                      <w:rStyle w:val="CharStyle14"/>
                    </w:rPr>
                    <w:t>实时刷卡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6.25pt;margin-top:63.85pt;width:547.45pt;height:5.e-00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"/>
                    </w:rPr>
                    <w:t>定点医疗机构编码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：04151001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944"/>
                    <w:gridCol w:w="2304"/>
                    <w:gridCol w:w="1795"/>
                    <w:gridCol w:w="2083"/>
                    <w:gridCol w:w="2822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就诊科室:内分泌门诊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  <w:vertAlign w:val="superscript"/>
                          </w:rPr>
                          <w:t>;</w:t>
                        </w:r>
                        <w:r>
                          <w:rPr>
                            <w:rStyle w:val="CharStyle23"/>
                          </w:rPr>
                          <w:t xml:space="preserve"> 病历号：115849626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姓名:张琳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性别:女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60" w:right="0" w:firstLine="0"/>
                        </w:pPr>
                        <w:r>
                          <w:rPr>
                            <w:rStyle w:val="CharStyle23"/>
                          </w:rPr>
                          <w:t xml:space="preserve">年龄:53 </w:t>
                        </w:r>
                        <w:r>
                          <w:rPr>
                            <w:rStyle w:val="CharStyle23"/>
                            <w:lang w:val="en-US" w:eastAsia="en-US" w:bidi="en-US"/>
                          </w:rPr>
                          <w:t>**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300" w:firstLine="0"/>
                        </w:pPr>
                        <w:r>
                          <w:rPr>
                            <w:rStyle w:val="CharStyle23"/>
                          </w:rPr>
                          <w:t>2016年12月12日</w:t>
                        </w:r>
                      </w:p>
                    </w:tc>
                  </w:tr>
                  <w:tr>
                    <w:trPr>
                      <w:trHeight w:val="806" w:hRule="exact"/>
                    </w:trPr>
                    <w:tc>
                      <w:tcPr>
                        <w:shd w:val="clear" w:color="auto" w:fill="FFFFFF"/>
                        <w:vMerge w:val="restart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6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临床诊断：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60" w:after="0" w:line="24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</w:rPr>
                          <w:t>非毒性多个甲状 腺结节；瘿病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440" w:lineRule="exact"/>
                          <w:ind w:left="0" w:right="0" w:firstLine="0"/>
                        </w:pPr>
                        <w:r>
                          <w:rPr>
                            <w:rStyle w:val="CharStyle25"/>
                          </w:rPr>
                          <w:t>E</w:t>
                        </w:r>
                        <w:r>
                          <w:rPr>
                            <w:rStyle w:val="CharStyle24"/>
                            <w:lang w:val="en-US" w:eastAsia="en-US" w:bidi="en-US"/>
                          </w:rPr>
                          <w:t>：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90" w:lineRule="exact"/>
                          <w:ind w:left="520" w:right="0" w:firstLine="0"/>
                        </w:pPr>
                        <w:r>
                          <w:rPr>
                            <w:rStyle w:val="CharStyle26"/>
                          </w:rPr>
                          <w:t>柴胡颗粒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10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当归颗粒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炒白芍颗粒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茯等颗粒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20" w:right="0" w:firstLine="0"/>
                        </w:pPr>
                        <w:r>
                          <w:rPr>
                            <w:rStyle w:val="CharStyle26"/>
                          </w:rPr>
                          <w:t>麸炒白术颗粒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12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甘草颗粒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12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薄荷颗粒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6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炒栀子颗粒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l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〇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20" w:right="0" w:firstLine="0"/>
                        </w:pPr>
                        <w:r>
                          <w:rPr>
                            <w:rStyle w:val="CharStyle26"/>
                          </w:rPr>
                          <w:t>牡丹皮颗粒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l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〇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夏枯草颗粒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生牡蛎颗粒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420" w:right="0" w:firstLine="0"/>
                        </w:pPr>
                        <w:r>
                          <w:rPr>
                            <w:rStyle w:val="CharStyle26"/>
                          </w:rPr>
                          <w:t>玄参颗粒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20" w:right="0" w:firstLine="0"/>
                        </w:pPr>
                        <w:r>
                          <w:rPr>
                            <w:rStyle w:val="CharStyle26"/>
                          </w:rPr>
                          <w:t>连翘颗粒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忍冬藤颗粒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6"/>
                          </w:rPr>
                          <w:t>板蓝根颗粒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00" w:right="0" w:firstLine="0"/>
                        </w:pPr>
                        <w:r>
                          <w:rPr>
                            <w:rStyle w:val="CharStyle26"/>
                          </w:rPr>
                          <w:t>泽泻颗粒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18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211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过敏试验：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738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炒酸率仁颗粒</w:t>
                        </w:r>
                        <w:r>
                          <w:rPr>
                            <w:rStyle w:val="CharStyle26"/>
                            <w:lang w:val="en-US" w:eastAsia="en-US" w:bidi="en-US"/>
                          </w:rPr>
                          <w:t>15</w:t>
                        </w:r>
                        <w:r>
                          <w:rPr>
                            <w:rStyle w:val="CharStyle27"/>
                            <w:b w:val="0"/>
                            <w:bCs w:val="0"/>
                          </w:rPr>
                          <w:t xml:space="preserve">g </w:t>
                        </w:r>
                        <w:r>
                          <w:rPr>
                            <w:rStyle w:val="CharStyle23"/>
                          </w:rPr>
                          <w:t>用法：煎服 7付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00" w:right="0" w:firstLine="0"/>
                        </w:pPr>
                        <w:r>
                          <w:rPr>
                            <w:rStyle w:val="CharStyle23"/>
                          </w:rPr>
                          <w:t>、.医师：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药品金额:255.76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20" w:right="0" w:firstLine="0"/>
                        </w:pPr>
                        <w:r>
                          <w:rPr>
                            <w:rStyle w:val="CharStyle23"/>
                          </w:rPr>
                          <w:t>调配：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核对： 审核： 发药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： 靡药员：</w:t>
                        </w:r>
                      </w:p>
                    </w:tc>
                  </w:tr>
                </w:tbl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7" w:line="19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药师提示:1、请遵医嘱服药；2、请在窗口点清药品；3、处方当日有效；4、发出药品不予退换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请到住院部1层配方颗粒药房取药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0" w:h="8400" w:orient="landscape"/>
      <w:pgMar w:top="224" w:left="443" w:right="359" w:bottom="2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6">
    <w:name w:val="标题 #1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-10"/>
    </w:rPr>
  </w:style>
  <w:style w:type="character" w:customStyle="1" w:styleId="CharStyle8">
    <w:name w:val="正文文本 (2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00"/>
    </w:rPr>
  </w:style>
  <w:style w:type="character" w:customStyle="1" w:styleId="CharStyle9">
    <w:name w:val="正文文本 (2) Exact"/>
    <w:basedOn w:val="CharStyle22"/>
    <w:rPr>
      <w:lang w:val="en-US" w:eastAsia="en-US" w:bidi="en-US"/>
      <w:b/>
      <w:bCs/>
      <w:w w:val="100"/>
    </w:rPr>
  </w:style>
  <w:style w:type="character" w:customStyle="1" w:styleId="CharStyle11">
    <w:name w:val="正文文本 (4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</w:rPr>
  </w:style>
  <w:style w:type="character" w:customStyle="1" w:styleId="CharStyle13">
    <w:name w:val="正文文本 (5)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14">
    <w:name w:val="正文文本 (5) Exact"/>
    <w:basedOn w:val="CharStyle13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16">
    <w:name w:val="表格标题 (2) Exact"/>
    <w:basedOn w:val="DefaultParagraphFont"/>
    <w:link w:val="Style1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Arial Unicode MS" w:eastAsia="Arial Unicode MS" w:hAnsi="Arial Unicode MS" w:cs="Arial Unicode MS"/>
    </w:rPr>
  </w:style>
  <w:style w:type="character" w:customStyle="1" w:styleId="CharStyle17">
    <w:name w:val="表格标题 (2) + SimSun,9.5 pt Exact"/>
    <w:basedOn w:val="CharStyle16"/>
    <w:rPr>
      <w:lang w:val="zh-CN" w:eastAsia="zh-CN" w:bidi="zh-CN"/>
      <w:sz w:val="19"/>
      <w:szCs w:val="19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9">
    <w:name w:val="表格标题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21">
    <w:name w:val="表格标题 (3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</w:rPr>
  </w:style>
  <w:style w:type="character" w:customStyle="1" w:styleId="CharStyle22">
    <w:name w:val="正文文本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00"/>
    </w:rPr>
  </w:style>
  <w:style w:type="character" w:customStyle="1" w:styleId="CharStyle23">
    <w:name w:val="正文文本 (2)"/>
    <w:basedOn w:val="CharStyle22"/>
    <w:rPr>
      <w:lang w:val="zh-CN" w:eastAsia="zh-CN" w:bidi="zh-CN"/>
      <w:b/>
      <w:bCs/>
      <w:w w:val="100"/>
      <w:spacing w:val="0"/>
      <w:color w:val="000000"/>
      <w:position w:val="0"/>
    </w:rPr>
  </w:style>
  <w:style w:type="character" w:customStyle="1" w:styleId="CharStyle24">
    <w:name w:val="正文文本 (2) + 11 pt"/>
    <w:basedOn w:val="CharStyle22"/>
    <w:rPr>
      <w:lang w:val="zh-CN" w:eastAsia="zh-CN" w:bidi="zh-C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">
    <w:name w:val="正文文本 (2) + Arial Unicode MS,22 pt"/>
    <w:basedOn w:val="CharStyle22"/>
    <w:rPr>
      <w:lang w:val="en-US" w:eastAsia="en-US" w:bidi="en-US"/>
      <w:b/>
      <w:bCs/>
      <w:sz w:val="44"/>
      <w:szCs w:val="4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26">
    <w:name w:val="正文文本 (2) + 间距 2 pt"/>
    <w:basedOn w:val="CharStyle22"/>
    <w:rPr>
      <w:lang w:val="zh-CN" w:eastAsia="zh-CN" w:bidi="zh-CN"/>
      <w:b/>
      <w:bCs/>
      <w:w w:val="100"/>
      <w:spacing w:val="40"/>
      <w:color w:val="000000"/>
      <w:position w:val="0"/>
    </w:rPr>
  </w:style>
  <w:style w:type="character" w:customStyle="1" w:styleId="CharStyle27">
    <w:name w:val="正文文本 (2)"/>
    <w:basedOn w:val="CharStyle22"/>
    <w:rPr>
      <w:lang w:val="en-US" w:eastAsia="en-US" w:bidi="en-US"/>
      <w:spacing w:val="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right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FFFFFF"/>
      <w:outlineLvl w:val="0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-10"/>
    </w:rPr>
  </w:style>
  <w:style w:type="paragraph" w:customStyle="1" w:styleId="Style7">
    <w:name w:val="正文文本 (2)"/>
    <w:basedOn w:val="Normal"/>
    <w:link w:val="CharStyle2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00"/>
    </w:rPr>
  </w:style>
  <w:style w:type="paragraph" w:customStyle="1" w:styleId="Style10">
    <w:name w:val="正文文本 (4)"/>
    <w:basedOn w:val="Normal"/>
    <w:link w:val="CharStyle11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</w:rPr>
  </w:style>
  <w:style w:type="paragraph" w:customStyle="1" w:styleId="Style12">
    <w:name w:val="正文文本 (5)"/>
    <w:basedOn w:val="Normal"/>
    <w:link w:val="CharStyle13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15">
    <w:name w:val="表格标题 (2)"/>
    <w:basedOn w:val="Normal"/>
    <w:link w:val="CharStyle1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Arial Unicode MS" w:eastAsia="Arial Unicode MS" w:hAnsi="Arial Unicode MS" w:cs="Arial Unicode MS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20">
    <w:name w:val="表格标题 (3)"/>
    <w:basedOn w:val="Normal"/>
    <w:link w:val="CharStyle21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