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092925080ff4dbf" /><Relationship Type="http://schemas.openxmlformats.org/package/2006/relationships/metadata/core-properties" Target="/docProps/core.xml" Id="Rec74a442ba164c64" /><Relationship Type="http://schemas.openxmlformats.org/officeDocument/2006/relationships/extended-properties" Target="/docProps/app.xml" Id="Rc4d74b4f3d9b4df5" /><Relationship Type="http://schemas.openxmlformats.org/officeDocument/2006/relationships/custom-properties" Target="/docProps/custom.xml" Id="R3217a7fb7aea436a"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Oracle Financial Period Close Agent</w:t>
      </w:r>
    </w:p>
    <w:p w14:paraId="00100002" w14:textId="00100003">
      <w:pPr>
        <w:spacing w:after="80"/>
        <w:jc w:val="center"/>
      </w:pPr>
      <w:r>
        <w:rPr>
          <w:color w:val="57606A"/>
          <w:sz w:val="32"/>
        </w:rPr>
        <w:t xml:space="preserve">Design Document</w:t>
      </w:r>
    </w:p>
    <w:p w14:paraId="00100004" w14:textId="00100005">
      <w:pPr>
        <w:spacing w:after="80"/>
        <w:jc w:val="center"/>
      </w:pPr>
      <w:r>
        <w:rPr>
          <w:color w:val="57606A"/>
          <w:sz w:val="24"/>
        </w:rPr>
        <w:t xml:space="preserve">IBM Consulting Advantage — Document Collection</w:t>
      </w:r>
    </w:p>
    <w:p w14:paraId="00100006" w14:textId="00100007">
      <w:pPr>
        <w:spacing w:after="400"/>
        <w:jc w:val="center"/>
      </w:pPr>
      <w:r>
        <w:rPr>
          <w:color w:val="57606A"/>
          <w:sz w:val="22"/>
        </w:rPr>
        <w:t xml:space="preserve">Version 1.0  |  Oracle Fusion Cloud Financials &amp; SCM  |  Confidential</w:t>
      </w:r>
    </w:p>
    <w:p w14:paraId="00100008" w14:textId="00100009">
      <w:pPr>
        <w:pStyle w:val="Heading1"/>
        <w:spacing w:before="240" w:after="160"/>
      </w:pPr>
      <w:r>
        <w:rPr>
          <w:b/>
          <w:sz w:val="36"/>
        </w:rPr>
        <w:t xml:space="preserve">1. Executive Summary</w:t>
      </w:r>
    </w:p>
    <w:p w14:paraId="0010000A" w14:textId="0010000B">
      <w:pPr>
        <w:spacing w:after="160"/>
      </w:pPr>
      <w:r>
        <w:rPr>
          <w:sz w:val="22"/>
        </w:rPr>
        <w:t xml:space="preserve">The Oracle Financial Period Close Agent is an intelligent automation solution built on IBM Consulting Advantage to orchestrate and validate the end-to-end financial period close process within Oracle Fusion Cloud ERP and Supply Chain Management (SCM). The agent eliminates the manual, error-prone steps that finance and accounting teams perform at period-end by systematically checking every active ledger across all subledger modules — Cost Management, Accounts Payable, Accounts Receivable, and Inventory — before executing a close action.</w:t>
      </w:r>
    </w:p>
    <w:p w14:paraId="0010000C" w14:textId="0010000D">
      <w:pPr>
        <w:spacing w:after="160"/>
      </w:pPr>
      <w:r>
        <w:rPr>
          <w:sz w:val="22"/>
        </w:rPr>
        <w:t xml:space="preserve">When all subledger conditions are satisfied, the agent autonomously closes both the Costing period and the General Ledger (GL) period in the correct sequence. When blockers exist, it surfaces the precise transaction-level root cause — including Purchase Order numbers, Receipt numbers, Item numbers, and Oracle error messages — and prescribes the exact corrective action, enabling faster resolution and a faster close cycle.</w:t>
      </w:r>
    </w:p>
    <w:p w14:paraId="0010000E" w14:textId="0010000F">
      <w:pPr>
        <w:pStyle w:val="Heading1"/>
        <w:spacing w:before="240" w:after="160"/>
      </w:pPr>
      <w:r>
        <w:rPr>
          <w:b/>
          <w:sz w:val="36"/>
        </w:rPr>
        <w:t xml:space="preserve">2. Business Pain Points</w:t>
      </w:r>
    </w:p>
    <w:p w14:paraId="00100010" w14:textId="00100011">
      <w:pPr>
        <w:spacing w:after="160"/>
      </w:pPr>
      <w:r>
        <w:rPr>
          <w:sz w:val="22"/>
        </w:rPr>
        <w:t xml:space="preserve">Financial period close in Oracle Fusion Cloud is a multi-step, cross-module process requiring coordination between Cost Management, Payables, Receivables, Inventory, and General Ledger teams. Without automation, organisations consistently encounter the following pain points.</w:t>
      </w:r>
    </w:p>
    <w:p w14:paraId="00100012" w14:textId="00100013">
      <w:pPr>
        <w:pStyle w:val="Heading2"/>
        <w:spacing w:before="160" w:after="120"/>
      </w:pPr>
      <w:r>
        <w:rPr>
          <w:b/>
          <w:sz w:val="28"/>
        </w:rPr>
        <w:t xml:space="preserve">2.1  Manual, Repetitive Ledger Checks</w:t>
      </w:r>
    </w:p>
    <w:p w14:paraId="00100014" w14:textId="00100015">
      <w:pPr>
        <w:spacing w:after="160"/>
      </w:pPr>
      <w:r>
        <w:rPr>
          <w:sz w:val="22"/>
        </w:rPr>
        <w:t xml:space="preserve">Finance teams must manually open Oracle Fusion, navigate to each ledger, check period statuses across GL and Costing, and cross-reference subledger reports for unprocessed transactions. For organisations with multiple ledgers across geographies (e.g. US, UK, Canada), this process is repeated for every ledger at every period-end, consuming hours of analyst time with no value-add.</w:t>
      </w:r>
    </w:p>
    <w:p w14:paraId="00100016" w14:textId="00100017">
      <w:pPr>
        <w:pStyle w:val="Heading2"/>
        <w:spacing w:before="160" w:after="120"/>
      </w:pPr>
      <w:r>
        <w:rPr>
          <w:b/>
          <w:sz w:val="28"/>
        </w:rPr>
        <w:t xml:space="preserve">2.2  Late Discovery of Costing Errors</w:t>
      </w:r>
    </w:p>
    <w:p w14:paraId="00100018" w14:textId="00100019">
      <w:pPr>
        <w:spacing w:after="160"/>
      </w:pPr>
      <w:r>
        <w:rPr>
          <w:sz w:val="22"/>
        </w:rPr>
        <w:t xml:space="preserve">Costing errors — such as missing item cost definitions on PO receipts or subledger journal account combination rule violations — are often discovered only at the point of attempting the GL close. At this stage, the error may have existed for days or weeks. The late discovery delays the GL close, triggers escalations, and extends the close cycle beyond target dates.</w:t>
      </w:r>
    </w:p>
    <w:p w14:paraId="0010001A" w14:textId="0010001B">
      <w:pPr>
        <w:pStyle w:val="Heading2"/>
        <w:spacing w:before="160" w:after="120"/>
      </w:pPr>
      <w:r>
        <w:rPr>
          <w:b/>
          <w:sz w:val="28"/>
        </w:rPr>
        <w:t xml:space="preserve">2.3  Unclear Root Cause and Resolution Path</w:t>
      </w:r>
    </w:p>
    <w:p w14:paraId="0010001C" w14:textId="0010001D">
      <w:pPr>
        <w:spacing w:after="160"/>
      </w:pPr>
      <w:r>
        <w:rPr>
          <w:sz w:val="22"/>
        </w:rPr>
        <w:t xml:space="preserve">When Oracle Fusion blocks a period close, error messages in the standard UI are technical and lack actionable context. Finance analysts must engage IT support or Oracle administrators to decode errors such as 'Subledger Journal Entry violates dynamic account combination rule' and identify the affected transaction, the correct remediation step, and the responsible team — all of which adds delay.</w:t>
      </w:r>
    </w:p>
    <w:p w14:paraId="0010001E" w14:textId="0010001F">
      <w:pPr>
        <w:pStyle w:val="Heading2"/>
        <w:spacing w:before="160" w:after="120"/>
      </w:pPr>
      <w:r>
        <w:rPr>
          <w:b/>
          <w:sz w:val="28"/>
        </w:rPr>
        <w:t xml:space="preserve">2.4  Risk of Out-of-Sequence Closes</w:t>
      </w:r>
    </w:p>
    <w:p w14:paraId="00100020" w14:textId="00100021">
      <w:pPr>
        <w:spacing w:after="160"/>
      </w:pPr>
      <w:r>
        <w:rPr>
          <w:sz w:val="22"/>
        </w:rPr>
        <w:t xml:space="preserve">Oracle Fusion enforces a strict close sequence: the Costing period must be closed before the General Ledger period. Manual processes are susceptible to sequence errors — attempting to close the GL before Costing is cleared — which results in system rejections and further delays. These sequencing errors are avoidable with automation.</w:t>
      </w:r>
    </w:p>
    <w:p w14:paraId="00100022" w14:textId="00100023">
      <w:pPr>
        <w:pStyle w:val="Heading2"/>
        <w:spacing w:before="160" w:after="120"/>
      </w:pPr>
      <w:r>
        <w:rPr>
          <w:b/>
          <w:sz w:val="28"/>
        </w:rPr>
        <w:t xml:space="preserve">2.5  Lack of a Consolidated Multi-Ledger View</w:t>
      </w:r>
    </w:p>
    <w:p w14:paraId="00100024" w14:textId="00100025">
      <w:pPr>
        <w:spacing w:after="160"/>
      </w:pPr>
      <w:r>
        <w:rPr>
          <w:sz w:val="22"/>
        </w:rPr>
        <w:t xml:space="preserve">Oracle Fusion's native period close console does not provide a single consolidated readiness view across multiple ledgers and subledger modules simultaneously. Finance controllers managing a global ledger set must aggregate status information from multiple screens and reports, making it difficult to identify which ledgers are holding up a company-wide close.</w:t>
      </w:r>
    </w:p>
    <w:p w14:paraId="00100026" w14:textId="00100027">
      <w:pPr>
        <w:pStyle w:val="Heading2"/>
        <w:spacing w:before="160" w:after="120"/>
      </w:pPr>
      <w:r>
        <w:rPr>
          <w:b/>
          <w:sz w:val="28"/>
        </w:rPr>
        <w:t xml:space="preserve">2.6  AP and AR Subledger Journal Transfer Gaps</w:t>
      </w:r>
    </w:p>
    <w:p w14:paraId="00100028" w14:textId="00100029">
      <w:pPr>
        <w:spacing w:after="160"/>
      </w:pPr>
      <w:r>
        <w:rPr>
          <w:sz w:val="22"/>
        </w:rPr>
        <w:t xml:space="preserve">AP and AR transactions frequently block the GL close for two distinct reasons: (1) accounting journals have not been created via Create Accounting, or (2) journals exist in the subledger but have not been transferred to the General Ledger. These are separate process steps that are often confused, leading to repeated re-runs of the wrong process and further delay.</w:t>
      </w:r>
    </w:p>
    <w:p w14:paraId="0010002A" w14:textId="0010002B">
      <w:pPr>
        <w:pStyle w:val="Heading1"/>
        <w:spacing w:before="240" w:after="160"/>
      </w:pPr>
      <w:r>
        <w:rPr>
          <w:b/>
          <w:sz w:val="36"/>
        </w:rPr>
        <w:t xml:space="preserve">3. Solution Overview</w:t>
      </w:r>
    </w:p>
    <w:p w14:paraId="0010002C" w14:textId="0010002D">
      <w:pPr>
        <w:spacing w:after="160"/>
      </w:pPr>
      <w:r>
        <w:rPr>
          <w:sz w:val="22"/>
        </w:rPr>
        <w:t xml:space="preserve">The Oracle Financial Period Close Agent addresses each pain point through a structured, automated assessment and close workflow. The agent operates in two modes — a read-only Readiness Check and an action-oriented Close Request — and integrates with IBM Consulting Advantage as a conversational agent that can be invoked by finance personnel without deep Oracle technical knowledge.</w:t>
      </w:r>
    </w:p>
    <w:p w14:paraId="0010002E" w14:textId="0010002F">
      <w:pPr>
        <w:spacing w:after="120"/>
      </w:pPr>
      <w:r>
        <w:rPr>
          <w:sz w:val="22"/>
        </w:rPr>
        <w:t xml:space="preserve">The solution delivers the following outcomes:</w:t>
      </w:r>
    </w:p>
    <w:p w14:paraId="00100030" w14:textId="00100031">
      <w:pPr>
        <w:numPr>
          <w:ilvl w:val="0"/>
          <w:numId w:val="1"/>
        </w:numPr>
        <w:spacing w:after="60"/>
      </w:pPr>
      <w:r>
        <w:rPr>
          <w:sz w:val="22"/>
        </w:rPr>
        <w:t xml:space="preserve">Automated multi-ledger readiness assessment across Cost Management, AP, AR, and Inventory in a single execution.</w:t>
      </w:r>
    </w:p>
    <w:p w14:paraId="00100032" w14:textId="00100033">
      <w:pPr>
        <w:numPr>
          <w:ilvl w:val="0"/>
          <w:numId w:val="1"/>
        </w:numPr>
        <w:spacing w:after="60"/>
      </w:pPr>
      <w:r>
        <w:rPr>
          <w:sz w:val="22"/>
        </w:rPr>
        <w:t xml:space="preserve">Transaction-level blocker identification with exact PO numbers, receipt numbers, item numbers, and Oracle error text.</w:t>
      </w:r>
    </w:p>
    <w:p w14:paraId="00100034" w14:textId="00100035">
      <w:pPr>
        <w:numPr>
          <w:ilvl w:val="0"/>
          <w:numId w:val="1"/>
        </w:numPr>
        <w:spacing w:after="60"/>
      </w:pPr>
      <w:r>
        <w:rPr>
          <w:sz w:val="22"/>
        </w:rPr>
        <w:t xml:space="preserve">Plain-language corrective action guidance mapped to the correct Oracle Fusion navigation path.</w:t>
      </w:r>
    </w:p>
    <w:p w14:paraId="00100036" w14:textId="00100037">
      <w:pPr>
        <w:numPr>
          <w:ilvl w:val="0"/>
          <w:numId w:val="1"/>
        </w:numPr>
        <w:spacing w:after="60"/>
      </w:pPr>
      <w:r>
        <w:rPr>
          <w:sz w:val="22"/>
        </w:rPr>
        <w:t xml:space="preserve">Enforced correct close sequence: Costing period always closes before GL period.</w:t>
      </w:r>
    </w:p>
    <w:p w14:paraId="00100038" w14:textId="00100039">
      <w:pPr>
        <w:numPr>
          <w:ilvl w:val="0"/>
          <w:numId w:val="1"/>
        </w:numPr>
        <w:spacing w:after="60"/>
      </w:pPr>
      <w:r>
        <w:rPr>
          <w:sz w:val="22"/>
        </w:rPr>
        <w:t xml:space="preserve">Autonomous close execution once all blockers are resolved, eliminating the need for manual Oracle console interaction.</w:t>
      </w:r>
    </w:p>
    <w:p w14:paraId="0010003A" w14:textId="0010003B">
      <w:pPr>
        <w:numPr>
          <w:ilvl w:val="0"/>
          <w:numId w:val="1"/>
        </w:numPr>
        <w:spacing w:after="160"/>
      </w:pPr>
      <w:r>
        <w:rPr>
          <w:sz w:val="22"/>
        </w:rPr>
        <w:t xml:space="preserve">Dual operating mode: live Oracle Fusion REST API integration or fully self-contained simulation for training and testing.</w:t>
      </w:r>
    </w:p>
    <w:p w14:paraId="0010003C" w14:textId="0010003D">
      <w:pPr>
        <w:pStyle w:val="Heading1"/>
        <w:spacing w:before="240" w:after="160"/>
      </w:pPr>
      <w:r>
        <w:rPr>
          <w:b/>
          <w:sz w:val="36"/>
        </w:rPr>
        <w:t xml:space="preserve">4. Agent Architecture &amp; Design</w:t>
      </w:r>
    </w:p>
    <w:p w14:paraId="0010003E" w14:textId="0010003F">
      <w:pPr>
        <w:spacing w:after="160"/>
      </w:pPr>
      <w:r>
        <w:rPr>
          <w:sz w:val="22"/>
        </w:rPr>
        <w:t xml:space="preserve">The agent is composed of three primary layers: a client abstraction layer, a core agent engine, and a user interface layer.</w:t>
      </w:r>
    </w:p>
    <w:p w14:paraId="00100040" w14:textId="00100041">
      <w:pPr>
        <w:pStyle w:val="Heading2"/>
        <w:spacing w:before="160" w:after="120"/>
      </w:pPr>
      <w:r>
        <w:rPr>
          <w:b/>
          <w:sz w:val="28"/>
        </w:rPr>
        <w:t xml:space="preserve">4.1  Client Abstraction Layer — oracle_fusion_client.py</w:t>
      </w:r>
    </w:p>
    <w:p w14:paraId="00100042" w14:textId="00100043">
      <w:pPr>
        <w:spacing w:after="120"/>
      </w:pPr>
      <w:r>
        <w:rPr>
          <w:sz w:val="22"/>
        </w:rPr>
        <w:t xml:space="preserve">Defines the OracleFusionClient abstract interface specifying seven operations the agent requires: get_ledgers, get_period_statuses, get_costing_transactions, close_period, get_ap_transactions, get_ar_transactions, and get_inventory_transactions. This interface is implemented by two concrete classes.</w:t>
      </w:r>
    </w:p>
    <w:p w14:paraId="00100044" w14:textId="00100045">
      <w:pPr>
        <w:spacing w:after="120"/>
      </w:pPr>
      <w:r>
        <w:rPr>
          <w:sz w:val="22"/>
        </w:rPr>
        <w:t xml:space="preserve">RealOracleFusionClient connects to live Oracle Fusion Cloud REST APIs under the fscmRestApp/resources/11.13.18.05 namespace using HTTPS with Basic Authentication. It handles GL period status (ApplicationId 101) and Costing period status (ApplicationId 10078) via the ledgerPeriods endpoint, and queries costTransactions, apInvoices, arTransactions, and inventoryTransactions endpoints for blocker detection.</w:t>
      </w:r>
    </w:p>
    <w:p w14:paraId="00100046" w14:textId="00100047">
      <w:pPr>
        <w:spacing w:after="160"/>
      </w:pPr>
      <w:r>
        <w:rPr>
          <w:sz w:val="22"/>
        </w:rPr>
        <w:t xml:space="preserve">MockOracleFusionClient is a comprehensive local simulator that replicates realistic multi-ledger Oracle Fusion environments. It ships with pre-configured datasets covering missing item cost definitions, subledger accounting rule violations, unaccounted AP and AR invoices, and inventory transfer and costing gaps. It supports four named scenarios: default, all_clear, po_costing_hold_only, and unaccounted_hold_only.</w:t>
      </w:r>
    </w:p>
    <w:p w14:paraId="00100048" w14:textId="00100049">
      <w:pPr>
        <w:pStyle w:val="Heading2"/>
        <w:spacing w:before="160" w:after="120"/>
      </w:pPr>
      <w:r>
        <w:rPr>
          <w:b/>
          <w:sz w:val="28"/>
        </w:rPr>
        <w:t xml:space="preserve">4.2  Core Agent Engine — close_agent.py</w:t>
      </w:r>
    </w:p>
    <w:p w14:paraId="0010004A" w14:textId="0010004B">
      <w:pPr>
        <w:spacing w:after="160"/>
      </w:pPr>
      <w:r>
        <w:rPr>
          <w:sz w:val="22"/>
        </w:rPr>
        <w:t xml:space="preserve">The FinancialCloseAgent class contains the primary orchestration logic via its verify_and_close_ledgers method. For each active ledger the engine: fetches active ledgers; retrieves current GL and Costing period statuses; skips ledgers already fully closed; queries costing transactions for ERROR or UNPROCESSED/NOT_ACCOUNTED states; records and reports blockers if found; closes Costing then GL if no blockers remain; and returns a final COMPLETED or BLOCKED aggregate status.</w:t>
      </w:r>
    </w:p>
    <w:p w14:paraId="0010004C" w14:textId="0010004D">
      <w:pPr>
        <w:pStyle w:val="Heading2"/>
        <w:spacing w:before="160" w:after="120"/>
      </w:pPr>
      <w:r>
        <w:rPr>
          <w:b/>
          <w:sz w:val="28"/>
        </w:rPr>
        <w:t xml:space="preserve">4.3  User Interface Layer — app.py</w:t>
      </w:r>
    </w:p>
    <w:p w14:paraId="0010004E" w14:textId="0010004F">
      <w:pPr>
        <w:spacing w:after="160"/>
      </w:pPr>
      <w:r>
        <w:rPr>
          <w:sz w:val="22"/>
        </w:rPr>
        <w:t xml:space="preserve">The interactive command-line console provides a menu-driven interface supporting four mock scenarios, one live Oracle Fusion connection mode, and the automated test suite runner. It outputs a structured per-ledger report showing Costing and GL period status, close outcome, blocker details, and actions taken.</w:t>
      </w:r>
    </w:p>
    <w:p w14:paraId="00100050" w14:textId="00100051">
      <w:pPr>
        <w:pStyle w:val="Heading1"/>
        <w:spacing w:before="240" w:after="160"/>
      </w:pPr>
      <w:r>
        <w:rPr>
          <w:b/>
          <w:sz w:val="36"/>
        </w:rPr>
        <w:t xml:space="preserve">5. Key Capabilities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52" w14:textId="00100053">
            <w:r>
              <w:t xml:space="preserve">Capability</w:t>
            </w:r>
          </w:p>
        </w:tc>
        <w:tc>
          <w:p w14:paraId="00100054" w14:textId="00100055">
            <w:r>
              <w:t xml:space="preserve">Description</w:t>
            </w:r>
          </w:p>
        </w:tc>
      </w:tr>
      <w:tr>
        <w:trPr/>
        <w:tc>
          <w:p w14:paraId="00100056" w14:textId="00100057">
            <w:r>
              <w:t xml:space="preserve">Multi-Ledger Readiness Assessment</w:t>
            </w:r>
          </w:p>
        </w:tc>
        <w:tc>
          <w:p w14:paraId="00100058" w14:textId="00100059">
            <w:r>
              <w:t xml:space="preserve">Scans all active ledgers in a single run, checking GL and Costing period status for each.</w:t>
            </w:r>
          </w:p>
        </w:tc>
      </w:tr>
      <w:tr>
        <w:trPr/>
        <w:tc>
          <w:p w14:paraId="0010005A" w14:textId="0010005B">
            <w:r>
              <w:t xml:space="preserve">Costing Blocker Detection</w:t>
            </w:r>
          </w:p>
        </w:tc>
        <w:tc>
          <w:p w14:paraId="0010005C" w14:textId="0010005D">
            <w:r>
              <w:t xml:space="preserve">Identifies PO receipt transactions in ERROR, UNPROCESSED, or NOT_ACCOUNTED state in Cost Management.</w:t>
            </w:r>
          </w:p>
        </w:tc>
      </w:tr>
      <w:tr>
        <w:trPr/>
        <w:tc>
          <w:p w14:paraId="0010005E" w14:textId="0010005F">
            <w:r>
              <w:t xml:space="preserve">AP Subledger Validation</w:t>
            </w:r>
          </w:p>
        </w:tc>
        <w:tc>
          <w:p w14:paraId="00100060" w14:textId="00100061">
            <w:r>
              <w:t xml:space="preserve">Flags invoices that are unaccounted (Create Accounting not run) or accounted but not transferred to GL.</w:t>
            </w:r>
          </w:p>
        </w:tc>
      </w:tr>
      <w:tr>
        <w:trPr/>
        <w:tc>
          <w:p w14:paraId="00100062" w14:textId="00100063">
            <w:r>
              <w:t xml:space="preserve">AR Subledger Validation</w:t>
            </w:r>
          </w:p>
        </w:tc>
        <w:tc>
          <w:p w14:paraId="00100064" w14:textId="00100065">
            <w:r>
              <w:t xml:space="preserve">Flags AR transactions that are unaccounted or accounted but not transferred to GL.</w:t>
            </w:r>
          </w:p>
        </w:tc>
      </w:tr>
      <w:tr>
        <w:trPr/>
        <w:tc>
          <w:p w14:paraId="00100066" w14:textId="00100067">
            <w:r>
              <w:t xml:space="preserve">Inventory Transfer Validation</w:t>
            </w:r>
          </w:p>
        </w:tc>
        <w:tc>
          <w:p w14:paraId="00100068" w14:textId="00100069">
            <w:r>
              <w:t xml:space="preserve">Detects receipts not yet transferred to Cost Management and receipts transferred but not yet costed.</w:t>
            </w:r>
          </w:p>
        </w:tc>
      </w:tr>
      <w:tr>
        <w:trPr/>
        <w:tc>
          <w:p w14:paraId="0010006A" w14:textId="0010006B">
            <w:r>
              <w:t xml:space="preserve">Enforced Close Sequence</w:t>
            </w:r>
          </w:p>
        </w:tc>
        <w:tc>
          <w:p w14:paraId="0010006C" w14:textId="0010006D">
            <w:r>
              <w:t xml:space="preserve">Costing period is always closed before GL period. GL close is blocked if Costing remains open.</w:t>
            </w:r>
          </w:p>
        </w:tc>
      </w:tr>
      <w:tr>
        <w:trPr/>
        <w:tc>
          <w:p w14:paraId="0010006E" w14:textId="0010006F">
            <w:r>
              <w:t xml:space="preserve">Transaction-Level Root Cause</w:t>
            </w:r>
          </w:p>
        </w:tc>
        <w:tc>
          <w:p w14:paraId="00100070" w14:textId="00100071">
            <w:r>
              <w:t xml:space="preserve">Reports PO number, receipt number, item number, quantity, and Oracle error message for every blocker.</w:t>
            </w:r>
          </w:p>
        </w:tc>
      </w:tr>
      <w:tr>
        <w:trPr/>
        <w:tc>
          <w:p w14:paraId="00100072" w14:textId="00100073">
            <w:r>
              <w:t xml:space="preserve">Corrective Action Guidance</w:t>
            </w:r>
          </w:p>
        </w:tc>
        <w:tc>
          <w:p w14:paraId="00100074" w14:textId="00100075">
            <w:r>
              <w:t xml:space="preserve">Each blocker includes the exact Oracle Fusion navigation path and process to run to resolve the issue.</w:t>
            </w:r>
          </w:p>
        </w:tc>
      </w:tr>
    </w:tbl>
    <w:p w14:paraId="00100076" w14:textId="00100077">
      <w:pPr>
        <w:pStyle w:val="Heading1"/>
        <w:spacing w:before="240" w:after="160"/>
      </w:pPr>
      <w:r>
        <w:rPr>
          <w:b/>
          <w:sz w:val="36"/>
        </w:rPr>
        <w:t xml:space="preserve">6. Period Close Sequence &amp; Logic</w:t>
      </w:r>
    </w:p>
    <w:p w14:paraId="00100078" w14:textId="00100079">
      <w:pPr>
        <w:spacing w:after="160"/>
      </w:pPr>
      <w:r>
        <w:rPr>
          <w:sz w:val="22"/>
        </w:rPr>
        <w:t xml:space="preserve">The agent enforces the following mandatory close sequence. Deviation from this order results in Oracle Fusion rejecting the close request, which the agent prevents by design.</w:t>
      </w:r>
    </w:p>
    <w:p w14:paraId="0010007A" w14:textId="0010007B">
      <w:pPr>
        <w:numPr>
          <w:ilvl w:val="0"/>
          <w:numId w:val="2"/>
        </w:numPr>
        <w:spacing w:after="60"/>
      </w:pPr>
      <w:r>
        <w:rPr>
          <w:sz w:val="22"/>
        </w:rPr>
        <w:t xml:space="preserve">Step 1 — Resolve all Costing and PO Receipt transaction errors (Costing Status: ERROR or UNPROCESSED).</w:t>
      </w:r>
    </w:p>
    <w:p w14:paraId="0010007C" w14:textId="0010007D">
      <w:pPr>
        <w:numPr>
          <w:ilvl w:val="0"/>
          <w:numId w:val="2"/>
        </w:numPr>
        <w:spacing w:after="60"/>
      </w:pPr>
      <w:r>
        <w:rPr>
          <w:sz w:val="22"/>
        </w:rPr>
        <w:t xml:space="preserve">Step 2 — Close the Costing period (Oracle ApplicationId: 10078).</w:t>
      </w:r>
    </w:p>
    <w:p w14:paraId="0010007E" w14:textId="0010007F">
      <w:pPr>
        <w:numPr>
          <w:ilvl w:val="0"/>
          <w:numId w:val="2"/>
        </w:numPr>
        <w:spacing w:after="60"/>
      </w:pPr>
      <w:r>
        <w:rPr>
          <w:sz w:val="22"/>
        </w:rPr>
        <w:t xml:space="preserve">Step 3 — Resolve all AP invoices that are NOT_ACCOUNTED or ACCOUNTED but NOT_TRANSFERRED to GL.</w:t>
      </w:r>
    </w:p>
    <w:p w14:paraId="00100080" w14:textId="00100081">
      <w:pPr>
        <w:numPr>
          <w:ilvl w:val="0"/>
          <w:numId w:val="2"/>
        </w:numPr>
        <w:spacing w:after="60"/>
      </w:pPr>
      <w:r>
        <w:rPr>
          <w:sz w:val="22"/>
        </w:rPr>
        <w:t xml:space="preserve">Step 4 — Resolve all AR transactions that are NOT_ACCOUNTED or ACCOUNTED but NOT_TRANSFERRED to GL.</w:t>
      </w:r>
    </w:p>
    <w:p w14:paraId="00100082" w14:textId="00100083">
      <w:pPr>
        <w:numPr>
          <w:ilvl w:val="0"/>
          <w:numId w:val="2"/>
        </w:numPr>
        <w:spacing w:after="60"/>
      </w:pPr>
      <w:r>
        <w:rPr>
          <w:sz w:val="22"/>
        </w:rPr>
        <w:t xml:space="preserve">Step 5 — Resolve all Inventory transactions not yet transferred to Cost Management, or transferred but NOT_COSTED.</w:t>
      </w:r>
    </w:p>
    <w:p w14:paraId="00100084" w14:textId="00100085">
      <w:pPr>
        <w:numPr>
          <w:ilvl w:val="0"/>
          <w:numId w:val="2"/>
        </w:numPr>
        <w:spacing w:after="160"/>
      </w:pPr>
      <w:r>
        <w:rPr>
          <w:sz w:val="22"/>
        </w:rPr>
        <w:t xml:space="preserve">Step 6 — Close the General Ledger period (Oracle ApplicationId: 101).</w:t>
      </w:r>
    </w:p>
    <w:p w14:paraId="00100086" w14:textId="00100087">
      <w:pPr>
        <w:spacing w:after="160"/>
      </w:pPr>
      <w:r>
        <w:rPr>
          <w:sz w:val="22"/>
        </w:rPr>
        <w:t xml:space="preserve">The agent will not attempt to close the GL period if the Costing period is still Open. This constraint is enforced within the close_period method, which raises an exception if GL close is attempted while Costing remains open for the same ledger and period.</w:t>
      </w:r>
    </w:p>
    <w:p w14:paraId="00100088" w14:textId="00100089">
      <w:pPr>
        <w:pStyle w:val="Heading1"/>
        <w:spacing w:before="240" w:after="160"/>
      </w:pPr>
      <w:r>
        <w:rPr>
          <w:b/>
          <w:sz w:val="36"/>
        </w:rPr>
        <w:t xml:space="preserve">7. Blocker Detection &amp; Resolution Guidance</w:t>
      </w:r>
    </w:p>
    <w:p w14:paraId="0010008A" w14:textId="0010008B">
      <w:pPr>
        <w:spacing w:after="160"/>
      </w:pPr>
      <w:r>
        <w:rPr>
          <w:sz w:val="22"/>
        </w:rPr>
        <w:t xml:space="preserve">The agent detects and reports eight categories of period-close blockers. Each is mapped to its owning module, the close step it prevents, and the corrective action required.</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8C" w14:textId="0010008D">
            <w:r>
              <w:t xml:space="preserve">Blocker Type</w:t>
            </w:r>
          </w:p>
        </w:tc>
        <w:tc>
          <w:p w14:paraId="0010008E" w14:textId="0010008F">
            <w:r>
              <w:t xml:space="preserve">Module</w:t>
            </w:r>
          </w:p>
        </w:tc>
        <w:tc>
          <w:p w14:paraId="00100090" w14:textId="00100091">
            <w:r>
              <w:t xml:space="preserve">Blocks</w:t>
            </w:r>
          </w:p>
        </w:tc>
        <w:tc>
          <w:p w14:paraId="00100092" w14:textId="00100093">
            <w:r>
              <w:t xml:space="preserve">Corrective Action</w:t>
            </w:r>
          </w:p>
        </w:tc>
      </w:tr>
      <w:tr>
        <w:trPr/>
        <w:tc>
          <w:p w14:paraId="00100094" w14:textId="00100095">
            <w:r>
              <w:t xml:space="preserve">Item cost definition missing</w:t>
            </w:r>
          </w:p>
        </w:tc>
        <w:tc>
          <w:p w14:paraId="00100096" w14:textId="00100097">
            <w:r>
              <w:t xml:space="preserve">Cost Management</w:t>
            </w:r>
          </w:p>
        </w:tc>
        <w:tc>
          <w:p w14:paraId="00100098" w14:textId="00100099">
            <w:r>
              <w:t xml:space="preserve">Costing + GL</w:t>
            </w:r>
          </w:p>
        </w:tc>
        <w:tc>
          <w:p w14:paraId="0010009A" w14:textId="0010009B">
            <w:r>
              <w:t xml:space="preserve">Define cost profile for the item in the Cost Book via Cost Management &gt; Manage Item Costs. Re-run cost processor.</w:t>
            </w:r>
          </w:p>
        </w:tc>
      </w:tr>
      <w:tr>
        <w:trPr/>
        <w:tc>
          <w:p w14:paraId="0010009C" w14:textId="0010009D">
            <w:r>
              <w:t xml:space="preserve">Account combination rule violation</w:t>
            </w:r>
          </w:p>
        </w:tc>
        <w:tc>
          <w:p w14:paraId="0010009E" w14:textId="0010009F">
            <w:r>
              <w:t xml:space="preserve">Cost Management</w:t>
            </w:r>
          </w:p>
        </w:tc>
        <w:tc>
          <w:p w14:paraId="001000A0" w14:textId="001000A1">
            <w:r>
              <w:t xml:space="preserve">Costing + GL</w:t>
            </w:r>
          </w:p>
        </w:tc>
        <w:tc>
          <w:p w14:paraId="001000A2" w14:textId="001000A3">
            <w:r>
              <w:t xml:space="preserve">Review dynamic account rule in Manage Subledger Accounting Options. Correct cost account mapping. Re-run Create Accounting.</w:t>
            </w:r>
          </w:p>
        </w:tc>
      </w:tr>
      <w:tr>
        <w:trPr/>
        <w:tc>
          <w:p w14:paraId="001000A4" w14:textId="001000A5">
            <w:r>
              <w:t xml:space="preserve">Inventory NOT transferred to Cost Management</w:t>
            </w:r>
          </w:p>
        </w:tc>
        <w:tc>
          <w:p w14:paraId="001000A6" w14:textId="001000A7">
            <w:r>
              <w:t xml:space="preserve">Inventory</w:t>
            </w:r>
          </w:p>
        </w:tc>
        <w:tc>
          <w:p w14:paraId="001000A8" w14:textId="001000A9">
            <w:r>
              <w:t xml:space="preserve">Costing + GL</w:t>
            </w:r>
          </w:p>
        </w:tc>
        <w:tc>
          <w:p w14:paraId="001000AA" w14:textId="001000AB">
            <w:r>
              <w:t xml:space="preserve">Submit Transfer Transactions to Costing process for the org and period. Confirm transaction appears in Cost Management.</w:t>
            </w:r>
          </w:p>
        </w:tc>
      </w:tr>
      <w:tr>
        <w:trPr/>
        <w:tc>
          <w:p w14:paraId="001000AC" w14:textId="001000AD">
            <w:r>
              <w:t xml:space="preserve">Inventory transferred but NOT_COSTED</w:t>
            </w:r>
          </w:p>
        </w:tc>
        <w:tc>
          <w:p w14:paraId="001000AE" w14:textId="001000AF">
            <w:r>
              <w:t xml:space="preserve">Cost Management</w:t>
            </w:r>
          </w:p>
        </w:tc>
        <w:tc>
          <w:p w14:paraId="001000B0" w14:textId="001000B1">
            <w:r>
              <w:t xml:space="preserve">Costing + GL</w:t>
            </w:r>
          </w:p>
        </w:tc>
        <w:tc>
          <w:p w14:paraId="001000B2" w14:textId="001000B3">
            <w:r>
              <w:t xml:space="preserve">Run Cost Accounting process. Verify the item has a valid cost profile. Confirm costing_status = COSTED.</w:t>
            </w:r>
          </w:p>
        </w:tc>
      </w:tr>
      <w:tr>
        <w:trPr/>
        <w:tc>
          <w:p w14:paraId="001000B4" w14:textId="001000B5">
            <w:r>
              <w:t xml:space="preserve">AP invoice NOT_ACCOUNTED</w:t>
            </w:r>
          </w:p>
        </w:tc>
        <w:tc>
          <w:p w14:paraId="001000B6" w14:textId="001000B7">
            <w:r>
              <w:t xml:space="preserve">Payables</w:t>
            </w:r>
          </w:p>
        </w:tc>
        <w:tc>
          <w:p w14:paraId="001000B8" w14:textId="001000B9">
            <w:r>
              <w:t xml:space="preserve">GL only</w:t>
            </w:r>
          </w:p>
        </w:tc>
        <w:tc>
          <w:p w14:paraId="001000BA" w14:textId="001000BB">
            <w:r>
              <w:t xml:space="preserve">Run Create Accounting (Payables) for the invoice. Then run Transfer Journal Entries to GL.</w:t>
            </w:r>
          </w:p>
        </w:tc>
      </w:tr>
      <w:tr>
        <w:trPr/>
        <w:tc>
          <w:p w14:paraId="001000BC" w14:textId="001000BD">
            <w:r>
              <w:t xml:space="preserve">AP invoice accounted but NOT_TRANSFERRED</w:t>
            </w:r>
          </w:p>
        </w:tc>
        <w:tc>
          <w:p w14:paraId="001000BE" w14:textId="001000BF">
            <w:r>
              <w:t xml:space="preserve">Payables</w:t>
            </w:r>
          </w:p>
        </w:tc>
        <w:tc>
          <w:p w14:paraId="001000C0" w14:textId="001000C1">
            <w:r>
              <w:t xml:space="preserve">GL only</w:t>
            </w:r>
          </w:p>
        </w:tc>
        <w:tc>
          <w:p w14:paraId="001000C2" w14:textId="001000C3">
            <w:r>
              <w:t xml:space="preserve">Run Transfer Journal Entries to GL. Do not re-run Create Accounting — the journal already exists.</w:t>
            </w:r>
          </w:p>
        </w:tc>
      </w:tr>
      <w:tr>
        <w:trPr/>
        <w:tc>
          <w:p w14:paraId="001000C4" w14:textId="001000C5">
            <w:r>
              <w:t xml:space="preserve">AR transaction NOT_ACCOUNTED</w:t>
            </w:r>
          </w:p>
        </w:tc>
        <w:tc>
          <w:p w14:paraId="001000C6" w14:textId="001000C7">
            <w:r>
              <w:t xml:space="preserve">Receivables</w:t>
            </w:r>
          </w:p>
        </w:tc>
        <w:tc>
          <w:p w14:paraId="001000C8" w14:textId="001000C9">
            <w:r>
              <w:t xml:space="preserve">GL only</w:t>
            </w:r>
          </w:p>
        </w:tc>
        <w:tc>
          <w:p w14:paraId="001000CA" w14:textId="001000CB">
            <w:r>
              <w:t xml:space="preserve">Run Create Accounting (Receivables) for the transaction. Then run Transfer Journal Entries to GL.</w:t>
            </w:r>
          </w:p>
        </w:tc>
      </w:tr>
      <w:tr>
        <w:trPr/>
        <w:tc>
          <w:p w14:paraId="001000CC" w14:textId="001000CD">
            <w:r>
              <w:t xml:space="preserve">AR transaction accounted but NOT_TRANSFERRED</w:t>
            </w:r>
          </w:p>
        </w:tc>
        <w:tc>
          <w:p w14:paraId="001000CE" w14:textId="001000CF">
            <w:r>
              <w:t xml:space="preserve">Receivables</w:t>
            </w:r>
          </w:p>
        </w:tc>
        <w:tc>
          <w:p w14:paraId="001000D0" w14:textId="001000D1">
            <w:r>
              <w:t xml:space="preserve">GL only</w:t>
            </w:r>
          </w:p>
        </w:tc>
        <w:tc>
          <w:p w14:paraId="001000D2" w14:textId="001000D3">
            <w:r>
              <w:t xml:space="preserve">Run Transfer Journal Entries to GL. Verify the entry appears in GL Unposted Journals after transfer.</w:t>
            </w:r>
          </w:p>
        </w:tc>
      </w:tr>
      <w:tr>
        <w:trPr/>
        <w:tc>
          <w:p w14:paraId="001000D4" w14:textId="001000D5">
            <w:r>
              <w:t xml:space="preserve">Multiple blockers across modules</w:t>
            </w:r>
          </w:p>
        </w:tc>
        <w:tc>
          <w:p w14:paraId="001000D6" w14:textId="001000D7">
            <w:r>
              <w:t xml:space="preserve">Mixed</w:t>
            </w:r>
          </w:p>
        </w:tc>
        <w:tc>
          <w:p w14:paraId="001000D8" w14:textId="001000D9">
            <w:r>
              <w:t xml:space="preserve">Costing + GL</w:t>
            </w:r>
          </w:p>
        </w:tc>
        <w:tc>
          <w:p w14:paraId="001000DA" w14:textId="001000DB">
            <w:r>
              <w:t xml:space="preserve">Resolve Costing/Inventory blockers first (they gate the Costing close). Resolve AP/AR blockers next (they gate the GL close).</w:t>
            </w:r>
          </w:p>
        </w:tc>
      </w:tr>
    </w:tbl>
    <w:p w14:paraId="001000DC" w14:textId="001000DD">
      <w:pPr>
        <w:pStyle w:val="Heading1"/>
        <w:spacing w:before="240" w:after="160"/>
      </w:pPr>
      <w:r>
        <w:rPr>
          <w:b/>
          <w:sz w:val="36"/>
        </w:rPr>
        <w:t xml:space="preserve">8. Connection Modes</w:t>
      </w:r>
    </w:p>
    <w:p w14:paraId="001000DE" w14:textId="001000DF">
      <w:pPr>
        <w:pStyle w:val="Heading2"/>
        <w:spacing w:before="160" w:after="120"/>
      </w:pPr>
      <w:r>
        <w:rPr>
          <w:b/>
          <w:sz w:val="28"/>
        </w:rPr>
        <w:t xml:space="preserve">8.1  Simulation Mode (Mock)</w:t>
      </w:r>
    </w:p>
    <w:p w14:paraId="001000E0" w14:textId="001000E1">
      <w:pPr>
        <w:spacing w:after="160"/>
      </w:pPr>
      <w:r>
        <w:rPr>
          <w:sz w:val="22"/>
        </w:rPr>
        <w:t xml:space="preserve">The MockOracleFusionClient provides a fully self-contained simulation environment requiring no Oracle Fusion credentials or network access. It ships with pre-loaded datasets for three ledgers (US Primary, UK Primary, Canada Primary) and four named scenarios. This mode is used for agent training, IBM Consulting Advantage document collection demonstrations, and developer testing.</w:t>
      </w:r>
    </w:p>
    <w:p w14:paraId="001000E2" w14:textId="001000E3">
      <w:pPr>
        <w:pStyle w:val="Heading2"/>
        <w:spacing w:before="160" w:after="120"/>
      </w:pPr>
      <w:r>
        <w:rPr>
          <w:b/>
          <w:sz w:val="28"/>
        </w:rPr>
        <w:t xml:space="preserve">8.2  Live API Mode (Real)</w:t>
      </w:r>
    </w:p>
    <w:p w14:paraId="001000E4" w14:textId="001000E5">
      <w:pPr>
        <w:spacing w:after="160"/>
      </w:pPr>
      <w:r>
        <w:rPr>
          <w:sz w:val="22"/>
        </w:rPr>
        <w:t xml:space="preserve">The RealOracleFusionClient connects to a live Oracle Fusion Cloud instance using the standard fscmRestApp REST API suite. Credentials (host URL, username, and password token) are stored in a local config.json file and never hardcoded. The client uses urllib (Python standard library) for HTTP communications with no third-party dependencies. All connections use HTTPS with Oracle Fusion's TLS enforcement. The close_period method issues a POST to the ledgerPeriods endpoint to execute the close action.</w:t>
      </w:r>
    </w:p>
    <w:p w14:paraId="001000E6" w14:textId="001000E7">
      <w:pPr>
        <w:pStyle w:val="Heading1"/>
        <w:spacing w:before="240" w:after="160"/>
      </w:pPr>
      <w:r>
        <w:rPr>
          <w:b/>
          <w:sz w:val="36"/>
        </w:rPr>
        <w:t xml:space="preserve">9. Testing &amp; Validation</w:t>
      </w:r>
    </w:p>
    <w:p w14:paraId="001000E8" w14:textId="001000E9">
      <w:pPr>
        <w:pStyle w:val="Heading2"/>
        <w:spacing w:before="160" w:after="120"/>
      </w:pPr>
      <w:r>
        <w:rPr>
          <w:b/>
          <w:sz w:val="28"/>
        </w:rPr>
        <w:t xml:space="preserve">9.1  8-Case Period-Close Test Pack</w:t>
      </w:r>
    </w:p>
    <w:p w14:paraId="001000EA" w14:textId="001000EB">
      <w:pPr>
        <w:spacing w:after="160"/>
      </w:pPr>
      <w:r>
        <w:rPr>
          <w:sz w:val="22"/>
        </w:rPr>
        <w:t xml:space="preserve">The test_period_close_8_case_pack.py suite validates all primary blocker detection conditions across AP, AR, and Inventory. It covers 8 cases with a 75% positive flag rate (6 flagged, 2 negative controls). A key assertion verifies the agent distinguishes the upstream inventory-to-Cost-Management transfer from the subledger-to-GL transfer — two states sharing the NOT_TRANSFERRED status value but belonging to different modules requiring different corrective actions.</w:t>
      </w:r>
    </w:p>
    <w:p w14:paraId="001000EC" w14:textId="001000ED">
      <w:pPr>
        <w:pStyle w:val="Heading2"/>
        <w:spacing w:before="160" w:after="120"/>
      </w:pPr>
      <w:r>
        <w:rPr>
          <w:b/>
          <w:sz w:val="28"/>
        </w:rPr>
        <w:t xml:space="preserve">9.2  Purchase Order Receipt Costing Test</w:t>
      </w:r>
    </w:p>
    <w:p w14:paraId="001000EE" w14:textId="001000EF">
      <w:pPr>
        <w:spacing w:after="160"/>
      </w:pPr>
      <w:r>
        <w:rPr>
          <w:sz w:val="22"/>
        </w:rPr>
        <w:t xml:space="preserve">The test_purchase_order_receipt.py suite validates the costing-specific blocker path. It confirms that a PO receipt with a missing item cost definition correctly blocks the period close, and that resolving the error allows the agent to successfully close both the Costing and GL periods. This was the original anchoring test case specified in the project requirements.</w:t>
      </w:r>
    </w:p>
    <w:p w14:paraId="001000F0" w14:textId="001000F1">
      <w:pPr>
        <w:pStyle w:val="Heading2"/>
        <w:spacing w:before="160" w:after="120"/>
      </w:pPr>
      <w:r>
        <w:rPr>
          <w:b/>
          <w:sz w:val="28"/>
        </w:rPr>
        <w:t xml:space="preserve">9.3  Mock Scenario Coverage</w:t>
      </w:r>
    </w:p>
    <w:p w14:paraId="001000F2" w14:textId="001000F3">
      <w:pPr>
        <w:spacing w:after="160"/>
      </w:pPr>
      <w:r>
        <w:rPr>
          <w:sz w:val="22"/>
        </w:rPr>
        <w:t xml:space="preserve">Four named mock scenarios provide end-to-end workflow coverage: default (multi-ledger errors across US and UK), po_costing_hold_only (US costing error only), unaccounted_hold_only (UK accounting rule violation only), and all_clear (all three ledgers clean, full close completes). These are documented in the companion files agent_prompt_inputs.txt and test_agent_walkthrough.txt.</w:t>
      </w:r>
    </w:p>
    <w:p w14:paraId="001000F4" w14:textId="001000F5">
      <w:pPr>
        <w:pStyle w:val="Heading1"/>
        <w:spacing w:before="240" w:after="160"/>
      </w:pPr>
      <w:r>
        <w:rPr>
          <w:b/>
          <w:sz w:val="36"/>
        </w:rPr>
        <w:t xml:space="preserve">10. IBM Consulting Advantage Integration</w:t>
      </w:r>
    </w:p>
    <w:p w14:paraId="001000F6" w14:textId="001000F7">
      <w:pPr>
        <w:spacing w:after="160"/>
      </w:pPr>
      <w:r>
        <w:rPr>
          <w:sz w:val="22"/>
        </w:rPr>
        <w:t xml:space="preserve">The agent is designed for deployment within IBM Consulting Advantage as a conversational AI agent surfaced to finance and accounting users. The following design decisions support this integration.</w:t>
      </w:r>
    </w:p>
    <w:p w14:paraId="001000F8" w14:textId="001000F9">
      <w:pPr>
        <w:spacing w:after="80"/>
      </w:pPr>
      <w:r>
        <w:rPr>
          <w:b/>
          <w:sz w:val="22"/>
        </w:rPr>
        <w:t xml:space="preserve">Conversational Input Protocol</w:t>
      </w:r>
    </w:p>
    <w:p w14:paraId="001000FA" w14:textId="001000FB">
      <w:pPr>
        <w:spacing w:after="160"/>
      </w:pPr>
      <w:r>
        <w:rPr>
          <w:sz w:val="22"/>
        </w:rPr>
        <w:t xml:space="preserve">The agent accepts four structured fields: Oracle environment (Fusion Cloud Financials or EBS), ledger or ledger set, accounting period, and action type (Readiness Check, Close Request, or Status Inquiry). Ready-to-use input prompts for all nine test scenarios are provided in agent_prompt_inputs.txt.</w:t>
      </w:r>
    </w:p>
    <w:p w14:paraId="001000FC" w14:textId="001000FD">
      <w:pPr>
        <w:spacing w:after="80"/>
      </w:pPr>
      <w:r>
        <w:rPr>
          <w:b/>
          <w:sz w:val="22"/>
        </w:rPr>
        <w:t xml:space="preserve">Read-Only Safety Gate</w:t>
      </w:r>
    </w:p>
    <w:p w14:paraId="001000FE" w14:textId="001000FF">
      <w:pPr>
        <w:spacing w:after="160"/>
      </w:pPr>
      <w:r>
        <w:rPr>
          <w:sz w:val="22"/>
        </w:rPr>
        <w:t xml:space="preserve">The agent distinguishes between a Readiness Check (read-only, no state changes) and a Close Request (executes close after validation). Any close action requires explicit user confirmation before a POST to Oracle Fusion is issued, ensuring the agent can be used for assessment without risk of inadvertently closing a period.</w:t>
      </w:r>
    </w:p>
    <w:p w14:paraId="00100100" w14:textId="00100101">
      <w:pPr>
        <w:spacing w:after="80"/>
      </w:pPr>
      <w:r>
        <w:rPr>
          <w:b/>
          <w:sz w:val="22"/>
        </w:rPr>
        <w:t xml:space="preserve">Document Collection Assets</w:t>
      </w:r>
    </w:p>
    <w:p w14:paraId="00100102" w14:textId="00100103">
      <w:pPr>
        <w:spacing w:after="160"/>
      </w:pPr>
      <w:r>
        <w:rPr>
          <w:sz w:val="22"/>
        </w:rPr>
        <w:t xml:space="preserve">The following files form the IBM Consulting Advantage document collection and should be loaded as knowledge sources: mock_financial_period_close_data.txt (training scenarios), agent_prompt_inputs.txt (input prompts for all 9 scenarios), test_agent_walkthrough.txt (step-by-step manual test guide), and this design document.</w:t>
      </w:r>
    </w:p>
    <w:p w14:paraId="00100104" w14:textId="00100105">
      <w:pPr>
        <w:pStyle w:val="Heading1"/>
        <w:spacing w:before="240" w:after="160"/>
      </w:pPr>
      <w:r>
        <w:rPr>
          <w:b/>
          <w:sz w:val="36"/>
        </w:rPr>
        <w:t xml:space="preserve">11. Assumptions &amp; Constraints</w:t>
      </w:r>
    </w:p>
    <w:p w14:paraId="00100106" w14:textId="00100107">
      <w:pPr>
        <w:numPr>
          <w:ilvl w:val="0"/>
          <w:numId w:val="3"/>
        </w:numPr>
        <w:spacing w:after="60"/>
      </w:pPr>
      <w:r>
        <w:rPr>
          <w:sz w:val="22"/>
        </w:rPr>
        <w:t xml:space="preserve">Oracle Fusion version: REST API paths target fscmRestApp/resources/11.13.18.05. Compatibility with other versions should be validated before live deployment.</w:t>
      </w:r>
    </w:p>
    <w:p w14:paraId="00100108" w14:textId="00100109">
      <w:pPr>
        <w:numPr>
          <w:ilvl w:val="0"/>
          <w:numId w:val="3"/>
        </w:numPr>
        <w:spacing w:after="60"/>
      </w:pPr>
      <w:r>
        <w:rPr>
          <w:sz w:val="22"/>
        </w:rPr>
        <w:t xml:space="preserve">Authentication: The live client uses HTTP Basic Authentication. For production, Oracle IDCS OAuth 2.0 token-based authentication is recommended.</w:t>
      </w:r>
    </w:p>
    <w:p w14:paraId="0010010A" w14:textId="0010010B">
      <w:pPr>
        <w:numPr>
          <w:ilvl w:val="0"/>
          <w:numId w:val="3"/>
        </w:numPr>
        <w:spacing w:after="60"/>
      </w:pPr>
      <w:r>
        <w:rPr>
          <w:sz w:val="22"/>
        </w:rPr>
        <w:t xml:space="preserve">Period close irreversibility: A Closed Oracle Fusion period cannot be reopened without a manual administrator action. The agent will not initiate a close without passing all validation checks.</w:t>
      </w:r>
    </w:p>
    <w:p w14:paraId="0010010C" w14:textId="0010010D">
      <w:pPr>
        <w:numPr>
          <w:ilvl w:val="0"/>
          <w:numId w:val="3"/>
        </w:numPr>
        <w:spacing w:after="60"/>
      </w:pPr>
      <w:r>
        <w:rPr>
          <w:sz w:val="22"/>
        </w:rPr>
        <w:t xml:space="preserve">Scope: The agent covers Costing, AP, AR, and Inventory subledger modules. Fixed Assets, Projects, and Payroll are outside the current scope.</w:t>
      </w:r>
    </w:p>
    <w:p w14:paraId="0010010E" w14:textId="0010010F">
      <w:pPr>
        <w:numPr>
          <w:ilvl w:val="0"/>
          <w:numId w:val="3"/>
        </w:numPr>
        <w:spacing w:after="160"/>
      </w:pPr>
      <w:r>
        <w:rPr>
          <w:sz w:val="22"/>
        </w:rPr>
        <w:t xml:space="preserve">Environment access: Live testing should only be performed in approved Dev or UAT environments. Production deployment requires change management approval and a tested rollback procedure.</w:t>
      </w:r>
    </w:p>
    <w:p w14:paraId="00100110" w14:textId="00100111">
      <w:pPr>
        <w:pStyle w:val="Heading1"/>
        <w:spacing w:before="240" w:after="160"/>
      </w:pPr>
      <w:r>
        <w:rPr>
          <w:b/>
          <w:sz w:val="36"/>
        </w:rPr>
        <w:t xml:space="preserve">12. Glossary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12" w14:textId="00100113">
            <w:r>
              <w:t xml:space="preserve">Term</w:t>
            </w:r>
          </w:p>
        </w:tc>
        <w:tc>
          <w:p w14:paraId="00100114" w14:textId="00100115">
            <w:r>
              <w:t xml:space="preserve">Definition</w:t>
            </w:r>
          </w:p>
        </w:tc>
      </w:tr>
      <w:tr>
        <w:trPr/>
        <w:tc>
          <w:p w14:paraId="00100116" w14:textId="00100117">
            <w:r>
              <w:t xml:space="preserve">GL (General Ledger)</w:t>
            </w:r>
          </w:p>
        </w:tc>
        <w:tc>
          <w:p w14:paraId="00100118" w14:textId="00100119">
            <w:r>
              <w:t xml:space="preserve">The central accounting ledger in Oracle Fusion that aggregates journal entries from all subledgers. ApplicationId 101.</w:t>
            </w:r>
          </w:p>
        </w:tc>
      </w:tr>
      <w:tr>
        <w:trPr/>
        <w:tc>
          <w:p w14:paraId="0010011A" w14:textId="0010011B">
            <w:r>
              <w:t xml:space="preserve">Costing Period</w:t>
            </w:r>
          </w:p>
        </w:tc>
        <w:tc>
          <w:p w14:paraId="0010011C" w14:textId="0010011D">
            <w:r>
              <w:t xml:space="preserve">The period in Oracle Fusion Cost Management that must be closed before the GL period. ApplicationId 10078.</w:t>
            </w:r>
          </w:p>
        </w:tc>
      </w:tr>
      <w:tr>
        <w:trPr/>
        <w:tc>
          <w:p w14:paraId="0010011E" w14:textId="0010011F">
            <w:r>
              <w:t xml:space="preserve">Subledger (SLA)</w:t>
            </w:r>
          </w:p>
        </w:tc>
        <w:tc>
          <w:p w14:paraId="00100120" w14:textId="00100121">
            <w:r>
              <w:t xml:space="preserve">Oracle Subledger Accounting layer that generates journal entries from AP, AR, Cost Management, and Inventory transactions before they are transferred to GL.</w:t>
            </w:r>
          </w:p>
        </w:tc>
      </w:tr>
      <w:tr>
        <w:trPr/>
        <w:tc>
          <w:p w14:paraId="00100122" w14:textId="00100123">
            <w:r>
              <w:t xml:space="preserve">PO Receipt</w:t>
            </w:r>
          </w:p>
        </w:tc>
        <w:tc>
          <w:p w14:paraId="00100124" w14:textId="00100125">
            <w:r>
              <w:t xml:space="preserve">A receiving transaction in Oracle Fusion SCM recording the physical receipt of goods against a Purchase Order. Forms the source transaction for Cost Management costing.</w:t>
            </w:r>
          </w:p>
        </w:tc>
      </w:tr>
      <w:tr>
        <w:trPr/>
        <w:tc>
          <w:p w14:paraId="00100126" w14:textId="00100127">
            <w:r>
              <w:t xml:space="preserve">Create Accounting</w:t>
            </w:r>
          </w:p>
        </w:tc>
        <w:tc>
          <w:p w14:paraId="00100128" w14:textId="00100129">
            <w:r>
              <w:t xml:space="preserve">The Oracle Fusion process that generates subledger journal entries for AP, AR, and other modules. Must run before Transfer Journal Entries to GL.</w:t>
            </w:r>
          </w:p>
        </w:tc>
      </w:tr>
      <w:tr>
        <w:trPr/>
        <w:tc>
          <w:p w14:paraId="0010012A" w14:textId="0010012B">
            <w:r>
              <w:t xml:space="preserve">Transfer Journal Entries to GL</w:t>
            </w:r>
          </w:p>
        </w:tc>
        <w:tc>
          <w:p w14:paraId="0010012C" w14:textId="0010012D">
            <w:r>
              <w:t xml:space="preserve">The Oracle Fusion process that moves completed subledger accounting journals into the General Ledger interface tables, making them visible in GL.</w:t>
            </w:r>
          </w:p>
        </w:tc>
      </w:tr>
      <w:tr>
        <w:trPr/>
        <w:tc>
          <w:p w14:paraId="0010012E" w14:textId="0010012F">
            <w:r>
              <w:t xml:space="preserve">NOT_ACCOUNTED</w:t>
            </w:r>
          </w:p>
        </w:tc>
        <w:tc>
          <w:p w14:paraId="00100130" w14:textId="00100131">
            <w:r>
              <w:t xml:space="preserve">Status indicating no accounting journal has been created for the transaction. Requires running Create Accounting.</w:t>
            </w:r>
          </w:p>
        </w:tc>
      </w:tr>
      <w:tr>
        <w:trPr/>
        <w:tc>
          <w:p w14:paraId="00100132" w14:textId="00100133">
            <w:r>
              <w:t xml:space="preserve">NOT_TRANSFERRED</w:t>
            </w:r>
          </w:p>
        </w:tc>
        <w:tc>
          <w:p w14:paraId="00100134" w14:textId="00100135">
            <w:r>
              <w:t xml:space="preserve">Status indicating an accounting journal exists but has not been moved to GL (AP/AR context), or a receipt has not been sent to Cost Management (Inventory context).</w:t>
            </w:r>
          </w:p>
        </w:tc>
      </w:tr>
      <w:tr>
        <w:trPr/>
        <w:tc>
          <w:p w14:paraId="00100136" w14:textId="00100137">
            <w:r>
              <w:t xml:space="preserve">NOT_COSTED</w:t>
            </w:r>
          </w:p>
        </w:tc>
        <w:tc>
          <w:p w14:paraId="00100138" w14:textId="00100139">
            <w:r>
              <w:t xml:space="preserve">Status indicating a transaction has been received by Cost Management but the cost processor has not yet completed the costing calculation.</w:t>
            </w:r>
          </w:p>
        </w:tc>
      </w:tr>
      <w:tr>
        <w:trPr/>
        <w:tc>
          <w:p w14:paraId="0010013A" w14:textId="0010013B">
            <w:r>
              <w:t xml:space="preserve">Readiness Check</w:t>
            </w:r>
          </w:p>
        </w:tc>
        <w:tc>
          <w:p w14:paraId="0010013C" w14:textId="0010013D">
            <w:r>
              <w:t xml:space="preserve">A read-only agent action that scans all modules for period-close blockers without making any changes to Oracle Fusion.</w:t>
            </w:r>
          </w:p>
        </w:tc>
      </w:tr>
      <w:tr>
        <w:trPr/>
        <w:tc>
          <w:p w14:paraId="0010013E" w14:textId="0010013F">
            <w:r>
              <w:t xml:space="preserve">Close Request</w:t>
            </w:r>
          </w:p>
        </w:tc>
        <w:tc>
          <w:p w14:paraId="00100140" w14:textId="00100141">
            <w:r>
              <w:t xml:space="preserve">An agent action that runs the readiness check and, if all validations pass, executes the period close in the correct sequence (Costing then GL).</w:t>
            </w:r>
          </w:p>
        </w:tc>
      </w:tr>
      <w:tr>
        <w:trPr/>
        <w:tc>
          <w:p w14:paraId="00100142" w14:textId="00100143">
            <w:r>
              <w:t xml:space="preserve">Status Inquiry</w:t>
            </w:r>
          </w:p>
        </w:tc>
        <w:tc>
          <w:p w14:paraId="00100144" w14:textId="00100145">
            <w:r>
              <w:t xml:space="preserve">An agent action that reports the current Open/Closed status of the period for each ledger without checking for blockers or executing any close.</w:t>
            </w:r>
          </w:p>
        </w:tc>
      </w:tr>
      <w:tr>
        <w:trPr/>
        <w:tc>
          <w:p w14:paraId="00100146" w14:textId="00100147">
            <w:r>
              <w:t xml:space="preserve">IBM Consulting Advantage</w:t>
            </w:r>
          </w:p>
        </w:tc>
        <w:tc>
          <w:p w14:paraId="00100148" w14:textId="00100149">
            <w:r>
              <w:t xml:space="preserve">IBM's AI-powered consulting platform through which this agent is deployed as a conversational workflow tool for finance and accounting users.</w:t>
            </w:r>
          </w:p>
        </w:tc>
      </w:tr>
    </w:tbl>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ad7e738cbefb4a67" /><Relationship Type="http://schemas.openxmlformats.org/officeDocument/2006/relationships/styles" Target="/word/styles.xml" Id="R385b35ba6eb243ac" /><Relationship Type="http://schemas.openxmlformats.org/officeDocument/2006/relationships/theme" Target="/word/theme/theme1.xml" Id="R9331adf8b02c43d5" /><Relationship Type="http://schemas.openxmlformats.org/officeDocument/2006/relationships/numbering" Target="/word/numbering.xml" Id="R9197e648eb8647f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2026-10-28T01:59:05Z</dcterms:created>
  <cp:lastModifiedBy>OfficeCLI</cp:lastModifiedBy>
  <dcterms:modified xsi:type="dcterms:W3CDTF">2026-10-28T01:59:05Z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1.0.159</vt:lpwstr>
  </op:property>
  <op:property fmtid="{D5CDD505-2E9C-101B-9397-08002B2CF9AE}" pid="3" name="OfficeCLI.LastModified">
    <vt:lpwstr xmlns:vt="http://schemas.openxmlformats.org/officeDocument/2006/docPropsVTypes">2026-10-28T02:00:43Z</vt:lpwstr>
  </op:property>
</op:Properties>
</file>