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4E0C" w14:textId="77777777" w:rsidR="000F387F" w:rsidRDefault="00FA6356" w:rsidP="00FA6356">
      <w:r>
        <w:t xml:space="preserve">Table 4.1 represents the summary statistics of the data. </w:t>
      </w:r>
    </w:p>
    <w:p w14:paraId="7AEB8078" w14:textId="1E811C52" w:rsidR="00FA6356" w:rsidRDefault="00FA6356" w:rsidP="00FA6356">
      <w:r>
        <w:t>From table</w:t>
      </w:r>
      <w:r w:rsidR="000F387F">
        <w:t xml:space="preserve"> 4.1</w:t>
      </w:r>
      <w:r>
        <w:t>, the minimum</w:t>
      </w:r>
      <w:r w:rsidR="000F387F">
        <w:t xml:space="preserve"> </w:t>
      </w:r>
      <w:r>
        <w:t xml:space="preserve">quarterly price is GHS </w:t>
      </w:r>
      <w:r w:rsidR="000F387F" w:rsidRPr="00E9523D">
        <w:t>1.14</w:t>
      </w:r>
      <w:r w:rsidR="000F387F">
        <w:t xml:space="preserve"> </w:t>
      </w:r>
      <w:r>
        <w:t xml:space="preserve">and the maximum price is </w:t>
      </w:r>
      <w:r w:rsidR="000F387F" w:rsidRPr="00557159">
        <w:t>387.89</w:t>
      </w:r>
      <w:r>
        <w:t>. The 1st Quartile of the data</w:t>
      </w:r>
      <w:r w:rsidR="001146A7">
        <w:t xml:space="preserve"> </w:t>
      </w:r>
      <w:r>
        <w:t xml:space="preserve">is GHS </w:t>
      </w:r>
      <w:r w:rsidR="000F387F" w:rsidRPr="00557159">
        <w:t>7.68</w:t>
      </w:r>
      <w:r>
        <w:t xml:space="preserve"> which indicates that 25% of the observations fall below GHS </w:t>
      </w:r>
      <w:r w:rsidR="000F387F" w:rsidRPr="00557159">
        <w:t>7.68</w:t>
      </w:r>
      <w:r>
        <w:t>. The 3rd Quartile</w:t>
      </w:r>
      <w:r w:rsidR="001146A7">
        <w:t xml:space="preserve"> </w:t>
      </w:r>
      <w:r>
        <w:t xml:space="preserve">of the data is GHS </w:t>
      </w:r>
      <w:r w:rsidR="000F387F" w:rsidRPr="00557159">
        <w:t>141.34</w:t>
      </w:r>
      <w:r>
        <w:t xml:space="preserve">, which indicates that 25% of the observation are above GHS </w:t>
      </w:r>
      <w:r w:rsidR="000F387F" w:rsidRPr="00557159">
        <w:t>141.34</w:t>
      </w:r>
      <w:r>
        <w:t>.</w:t>
      </w:r>
      <w:r w:rsidR="000F387F">
        <w:t xml:space="preserve"> </w:t>
      </w:r>
      <w:r>
        <w:t xml:space="preserve">The average </w:t>
      </w:r>
      <w:r w:rsidR="00557159">
        <w:t>quarterly</w:t>
      </w:r>
      <w:r>
        <w:t xml:space="preserve"> price of </w:t>
      </w:r>
      <w:r w:rsidR="00557159">
        <w:t>tomatoes</w:t>
      </w:r>
      <w:r>
        <w:t xml:space="preserve"> is approximately GHS </w:t>
      </w:r>
      <w:r w:rsidR="00557159" w:rsidRPr="00557159">
        <w:rPr>
          <w:rFonts w:ascii="Times New Roman" w:hAnsi="Times New Roman"/>
        </w:rPr>
        <w:t>92.93</w:t>
      </w:r>
      <w:r w:rsidR="00557159">
        <w:rPr>
          <w:rFonts w:ascii="Times New Roman" w:hAnsi="Times New Roman"/>
        </w:rPr>
        <w:t xml:space="preserve"> </w:t>
      </w:r>
      <w:r>
        <w:t xml:space="preserve">and the median is GHS </w:t>
      </w:r>
      <w:r w:rsidR="000F387F" w:rsidRPr="00557159">
        <w:rPr>
          <w:rFonts w:ascii="Times New Roman" w:hAnsi="Times New Roman"/>
        </w:rPr>
        <w:t>30.</w:t>
      </w:r>
      <w:proofErr w:type="gramStart"/>
      <w:r w:rsidR="000F387F" w:rsidRPr="00557159">
        <w:rPr>
          <w:rFonts w:ascii="Times New Roman" w:hAnsi="Times New Roman"/>
        </w:rPr>
        <w:t>10</w:t>
      </w:r>
      <w:r>
        <w:t>.The</w:t>
      </w:r>
      <w:proofErr w:type="gramEnd"/>
      <w:r>
        <w:t xml:space="preserve"> variation in the </w:t>
      </w:r>
      <w:r w:rsidR="000F387F">
        <w:t>quarterly</w:t>
      </w:r>
      <w:r>
        <w:t xml:space="preserve"> price of </w:t>
      </w:r>
      <w:r w:rsidR="000F387F">
        <w:t>tomatoes</w:t>
      </w:r>
      <w:r>
        <w:t xml:space="preserve"> is GHS </w:t>
      </w:r>
      <w:r w:rsidR="000F387F" w:rsidRPr="00557159">
        <w:t>13581.26</w:t>
      </w:r>
      <w:r>
        <w:t>, with a standard deviation of</w:t>
      </w:r>
      <w:r w:rsidR="001146A7">
        <w:t xml:space="preserve"> </w:t>
      </w:r>
      <w:r>
        <w:t xml:space="preserve">GHS </w:t>
      </w:r>
      <w:r w:rsidR="000F387F">
        <w:t>116.54</w:t>
      </w:r>
      <w:r>
        <w:t xml:space="preserve">. The skewness test has an output of </w:t>
      </w:r>
      <w:r w:rsidR="000F387F" w:rsidRPr="00557159">
        <w:t>1.21</w:t>
      </w:r>
      <w:r w:rsidR="001146A7">
        <w:t xml:space="preserve"> </w:t>
      </w:r>
      <w:r>
        <w:t>which shows that the data is</w:t>
      </w:r>
      <w:r w:rsidR="001146A7">
        <w:t xml:space="preserve"> </w:t>
      </w:r>
      <w:r>
        <w:t>skewed to the right.</w:t>
      </w:r>
    </w:p>
    <w:p w14:paraId="37AC846A" w14:textId="77777777" w:rsidR="00FA6356" w:rsidRDefault="00FA6356" w:rsidP="00FA6356">
      <w:r>
        <w:t>Table 4.1: Descriptive statistics for open bitcoin prices</w:t>
      </w:r>
    </w:p>
    <w:p w14:paraId="7060A40E" w14:textId="77777777" w:rsidR="00FA6356" w:rsidRDefault="00FA6356" w:rsidP="00FA6356">
      <w:r>
        <w:t>Mean Med 1st Qu 3rd Qu Var Std Skew Max 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889"/>
        <w:gridCol w:w="857"/>
        <w:gridCol w:w="951"/>
        <w:gridCol w:w="1053"/>
        <w:gridCol w:w="830"/>
        <w:gridCol w:w="854"/>
        <w:gridCol w:w="830"/>
        <w:gridCol w:w="1093"/>
      </w:tblGrid>
      <w:tr w:rsidR="00D91C84" w:rsidRPr="00D902DD" w14:paraId="26BA1E44" w14:textId="77777777" w:rsidTr="00D91C84">
        <w:trPr>
          <w:trHeight w:hRule="exact" w:val="284"/>
        </w:trPr>
        <w:tc>
          <w:tcPr>
            <w:tcW w:w="718" w:type="dxa"/>
          </w:tcPr>
          <w:p w14:paraId="0649BAC5" w14:textId="77777777" w:rsidR="001146A7" w:rsidRPr="00D91C84" w:rsidRDefault="001146A7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D91C84">
              <w:rPr>
                <w:rFonts w:ascii="Times New Roman" w:hAnsi="Times New Roman"/>
              </w:rPr>
              <w:t>Mean</w:t>
            </w:r>
          </w:p>
        </w:tc>
        <w:tc>
          <w:tcPr>
            <w:tcW w:w="889" w:type="dxa"/>
          </w:tcPr>
          <w:p w14:paraId="558ECC51" w14:textId="77777777" w:rsidR="001146A7" w:rsidRPr="00D91C84" w:rsidRDefault="001146A7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D91C84">
              <w:rPr>
                <w:rFonts w:ascii="Times New Roman" w:hAnsi="Times New Roman"/>
              </w:rPr>
              <w:t>Median</w:t>
            </w:r>
          </w:p>
        </w:tc>
        <w:tc>
          <w:tcPr>
            <w:tcW w:w="857" w:type="dxa"/>
          </w:tcPr>
          <w:p w14:paraId="27FBFC06" w14:textId="0517A783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D91C84">
              <w:t>1st Qu.</w:t>
            </w:r>
          </w:p>
        </w:tc>
        <w:tc>
          <w:tcPr>
            <w:tcW w:w="951" w:type="dxa"/>
          </w:tcPr>
          <w:p w14:paraId="2BF58D7F" w14:textId="75148802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D91C84">
              <w:t>3rd Qu.</w:t>
            </w:r>
          </w:p>
        </w:tc>
        <w:tc>
          <w:tcPr>
            <w:tcW w:w="1053" w:type="dxa"/>
          </w:tcPr>
          <w:p w14:paraId="2CB9B9E9" w14:textId="7328FE96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D91C84">
              <w:t>Var</w:t>
            </w:r>
            <w:r>
              <w:t>iance</w:t>
            </w:r>
          </w:p>
        </w:tc>
        <w:tc>
          <w:tcPr>
            <w:tcW w:w="830" w:type="dxa"/>
          </w:tcPr>
          <w:p w14:paraId="5B599685" w14:textId="35624590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t>Std</w:t>
            </w:r>
          </w:p>
        </w:tc>
        <w:tc>
          <w:tcPr>
            <w:tcW w:w="854" w:type="dxa"/>
          </w:tcPr>
          <w:p w14:paraId="7FEF5F0C" w14:textId="12165055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D91C84">
              <w:t>Min</w:t>
            </w:r>
          </w:p>
        </w:tc>
        <w:tc>
          <w:tcPr>
            <w:tcW w:w="830" w:type="dxa"/>
          </w:tcPr>
          <w:p w14:paraId="62411478" w14:textId="1A824F82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</w:t>
            </w:r>
          </w:p>
        </w:tc>
        <w:tc>
          <w:tcPr>
            <w:tcW w:w="1093" w:type="dxa"/>
          </w:tcPr>
          <w:p w14:paraId="75BB1FA6" w14:textId="1592E405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t>Skewness</w:t>
            </w:r>
          </w:p>
        </w:tc>
      </w:tr>
      <w:tr w:rsidR="00D91C84" w:rsidRPr="00D902DD" w14:paraId="48C8D846" w14:textId="77777777" w:rsidTr="00D91C84">
        <w:trPr>
          <w:trHeight w:hRule="exact" w:val="284"/>
        </w:trPr>
        <w:tc>
          <w:tcPr>
            <w:tcW w:w="718" w:type="dxa"/>
          </w:tcPr>
          <w:p w14:paraId="4D27CD07" w14:textId="3AD359CD" w:rsidR="001146A7" w:rsidRPr="00D91C84" w:rsidRDefault="00557159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57159">
              <w:rPr>
                <w:rFonts w:ascii="Times New Roman" w:hAnsi="Times New Roman"/>
              </w:rPr>
              <w:t>92.93</w:t>
            </w:r>
          </w:p>
        </w:tc>
        <w:tc>
          <w:tcPr>
            <w:tcW w:w="889" w:type="dxa"/>
          </w:tcPr>
          <w:p w14:paraId="0AF15379" w14:textId="3F2F0585" w:rsidR="001146A7" w:rsidRPr="00D91C84" w:rsidRDefault="00557159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57159">
              <w:rPr>
                <w:rFonts w:ascii="Times New Roman" w:hAnsi="Times New Roman"/>
              </w:rPr>
              <w:t>30.10</w:t>
            </w:r>
          </w:p>
        </w:tc>
        <w:tc>
          <w:tcPr>
            <w:tcW w:w="857" w:type="dxa"/>
          </w:tcPr>
          <w:p w14:paraId="66AE6452" w14:textId="0F1655CB" w:rsidR="001146A7" w:rsidRPr="00D91C84" w:rsidRDefault="00557159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57159">
              <w:t>7.68</w:t>
            </w:r>
          </w:p>
        </w:tc>
        <w:tc>
          <w:tcPr>
            <w:tcW w:w="951" w:type="dxa"/>
          </w:tcPr>
          <w:p w14:paraId="2F9C0B4E" w14:textId="0B62E8C3" w:rsidR="001146A7" w:rsidRPr="00D91C84" w:rsidRDefault="00557159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57159">
              <w:t>141.34</w:t>
            </w:r>
          </w:p>
        </w:tc>
        <w:tc>
          <w:tcPr>
            <w:tcW w:w="1053" w:type="dxa"/>
          </w:tcPr>
          <w:p w14:paraId="550A1AF1" w14:textId="676AAAB1" w:rsidR="001146A7" w:rsidRPr="00D91C84" w:rsidRDefault="00557159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57159">
              <w:t>13581.26</w:t>
            </w:r>
          </w:p>
        </w:tc>
        <w:tc>
          <w:tcPr>
            <w:tcW w:w="830" w:type="dxa"/>
          </w:tcPr>
          <w:p w14:paraId="1E2A16E4" w14:textId="4A1E1EF2" w:rsidR="001146A7" w:rsidRPr="00D91C84" w:rsidRDefault="00D91C84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t>11</w:t>
            </w:r>
            <w:r w:rsidR="00557159">
              <w:t>6</w:t>
            </w:r>
            <w:r>
              <w:t>.</w:t>
            </w:r>
            <w:r w:rsidR="00557159">
              <w:t>54</w:t>
            </w:r>
          </w:p>
        </w:tc>
        <w:tc>
          <w:tcPr>
            <w:tcW w:w="854" w:type="dxa"/>
          </w:tcPr>
          <w:p w14:paraId="306BC737" w14:textId="2ECE8D47" w:rsidR="001146A7" w:rsidRPr="00D91C84" w:rsidRDefault="00E9523D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E9523D">
              <w:t>1.14</w:t>
            </w:r>
          </w:p>
        </w:tc>
        <w:tc>
          <w:tcPr>
            <w:tcW w:w="830" w:type="dxa"/>
          </w:tcPr>
          <w:p w14:paraId="671BF8D6" w14:textId="4240FF01" w:rsidR="001146A7" w:rsidRPr="00D91C84" w:rsidRDefault="00557159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57159">
              <w:t>387.89</w:t>
            </w:r>
          </w:p>
        </w:tc>
        <w:tc>
          <w:tcPr>
            <w:tcW w:w="1093" w:type="dxa"/>
          </w:tcPr>
          <w:p w14:paraId="37260634" w14:textId="60B608E0" w:rsidR="001146A7" w:rsidRPr="00D91C84" w:rsidRDefault="00557159" w:rsidP="00D91C84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557159">
              <w:t>1.21</w:t>
            </w:r>
          </w:p>
        </w:tc>
      </w:tr>
    </w:tbl>
    <w:p w14:paraId="231FE36F" w14:textId="7EAA7624" w:rsidR="009D29C4" w:rsidRDefault="00F4782A" w:rsidP="00F4782A">
      <w:pPr>
        <w:jc w:val="center"/>
      </w:pPr>
      <w:r>
        <w:t>Table 4.1</w:t>
      </w:r>
    </w:p>
    <w:p w14:paraId="12A32087" w14:textId="77777777" w:rsidR="00D91C84" w:rsidRDefault="00D91C84" w:rsidP="00D91C84">
      <w:r>
        <w:t>4.3 Examine Patterns of Monthly Bitcoin Prices</w:t>
      </w:r>
    </w:p>
    <w:p w14:paraId="64CECD67" w14:textId="6C53E553" w:rsidR="00D91C84" w:rsidRDefault="00D91C84" w:rsidP="00D91C84">
      <w:r>
        <w:t xml:space="preserve">This section examines the pattern the data takes. We </w:t>
      </w:r>
      <w:proofErr w:type="spellStart"/>
      <w:r>
        <w:t>analyze</w:t>
      </w:r>
      <w:proofErr w:type="spellEnd"/>
      <w:r>
        <w:t xml:space="preserve"> if there is a trend or seasonality and conduct the necessary test to prove these patterns.</w:t>
      </w:r>
    </w:p>
    <w:p w14:paraId="69919284" w14:textId="08A18EF1" w:rsidR="00D91C84" w:rsidRDefault="00D91C84" w:rsidP="00D91C84">
      <w:r w:rsidRPr="00D91C84">
        <w:t>4.3.1 Trend Analysis of Data</w:t>
      </w:r>
    </w:p>
    <w:p w14:paraId="60194A0F" w14:textId="33D5AC8B" w:rsidR="00D91C84" w:rsidRPr="00D902DD" w:rsidRDefault="00D91C84" w:rsidP="00D91C84">
      <w:pPr>
        <w:spacing w:line="480" w:lineRule="auto"/>
        <w:jc w:val="both"/>
        <w:rPr>
          <w:rFonts w:ascii="Times New Roman" w:hAnsi="Times New Roman" w:cs="Times New Roman"/>
        </w:rPr>
      </w:pPr>
      <w:r w:rsidRPr="00D902DD">
        <w:rPr>
          <w:rFonts w:ascii="Times New Roman" w:hAnsi="Times New Roman" w:cs="Times New Roman"/>
        </w:rPr>
        <w:t xml:space="preserve">The results of the graphical analysis of the quarterly tomato price per crate in Ashanti area is presented in Figure 4.1. </w:t>
      </w:r>
      <w:r w:rsidRPr="001A5014">
        <w:rPr>
          <w:rFonts w:ascii="Times New Roman" w:hAnsi="Times New Roman" w:cs="Times New Roman"/>
        </w:rPr>
        <w:t>The data shows an upward trend in “q</w:t>
      </w:r>
      <w:r>
        <w:rPr>
          <w:rFonts w:ascii="Times New Roman" w:hAnsi="Times New Roman" w:cs="Times New Roman"/>
        </w:rPr>
        <w:t xml:space="preserve">uarterly </w:t>
      </w:r>
      <w:r w:rsidRPr="001A5014">
        <w:rPr>
          <w:rFonts w:ascii="Times New Roman" w:hAnsi="Times New Roman" w:cs="Times New Roman"/>
        </w:rPr>
        <w:t>data” according to years. There were no missin</w:t>
      </w:r>
      <w:r>
        <w:rPr>
          <w:rFonts w:ascii="Times New Roman" w:hAnsi="Times New Roman" w:cs="Times New Roman"/>
        </w:rPr>
        <w:t>g values in the data, however. T</w:t>
      </w:r>
      <w:r w:rsidRPr="001A5014">
        <w:rPr>
          <w:rFonts w:ascii="Times New Roman" w:hAnsi="Times New Roman" w:cs="Times New Roman"/>
        </w:rPr>
        <w:t>he data depicts some outliers. This makes the data negatively skewed (skewed to the right).</w:t>
      </w:r>
      <w:r w:rsidRPr="00D902DD">
        <w:rPr>
          <w:rFonts w:ascii="Times New Roman" w:hAnsi="Times New Roman" w:cs="Times New Roman"/>
        </w:rPr>
        <w:t xml:space="preserve"> Analysis of the results reveals that trend and seasonality is evident in the observation. The tomato price trend did not reveal any significant trend from 199</w:t>
      </w:r>
      <w:r w:rsidR="00296A39">
        <w:rPr>
          <w:rFonts w:ascii="Times New Roman" w:hAnsi="Times New Roman" w:cs="Times New Roman"/>
        </w:rPr>
        <w:t>5</w:t>
      </w:r>
      <w:r w:rsidRPr="00D902DD">
        <w:rPr>
          <w:rFonts w:ascii="Times New Roman" w:hAnsi="Times New Roman" w:cs="Times New Roman"/>
        </w:rPr>
        <w:t xml:space="preserve"> to 1997. However, a steadily increasing trend was observed between 2000 and 2010. Besides, a sharp significant increasing trend i</w:t>
      </w:r>
      <w:r>
        <w:rPr>
          <w:rFonts w:ascii="Times New Roman" w:hAnsi="Times New Roman" w:cs="Times New Roman"/>
        </w:rPr>
        <w:t>s observed between 2010 and 2020</w:t>
      </w:r>
      <w:r w:rsidRPr="00D902DD">
        <w:rPr>
          <w:rFonts w:ascii="Times New Roman" w:hAnsi="Times New Roman" w:cs="Times New Roman"/>
        </w:rPr>
        <w:t>. (Fig 4.1) denotes that the data are non-stationary and seasonal. As a result, the data does not have a constant mean or variance.</w:t>
      </w:r>
    </w:p>
    <w:p w14:paraId="453B0DA5" w14:textId="334D7B65" w:rsidR="00D91C84" w:rsidRPr="00D902DD" w:rsidRDefault="00E9523D" w:rsidP="00D91C84">
      <w:pPr>
        <w:keepNext/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E1EA05" wp14:editId="27DBB8CE">
            <wp:extent cx="3761905" cy="24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57E0" w14:textId="5D8064C2" w:rsidR="00D91C84" w:rsidRPr="00230EBF" w:rsidRDefault="00D91C84" w:rsidP="00D91C8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D902DD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color w:val="auto"/>
          <w:sz w:val="22"/>
          <w:szCs w:val="22"/>
        </w:rPr>
        <w:t>4.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t xml:space="preserve"> (Price Tr</w:t>
      </w:r>
      <w:r>
        <w:rPr>
          <w:rFonts w:ascii="Times New Roman" w:hAnsi="Times New Roman" w:cs="Times New Roman"/>
          <w:color w:val="auto"/>
          <w:sz w:val="22"/>
          <w:szCs w:val="22"/>
        </w:rPr>
        <w:t>end for Tomato from 199</w:t>
      </w:r>
      <w:r w:rsidR="00E9523D">
        <w:rPr>
          <w:rFonts w:ascii="Times New Roman" w:hAnsi="Times New Roman" w:cs="Times New Roman"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to 2020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36D95131" w14:textId="77777777" w:rsidR="00F4782A" w:rsidRDefault="00F4782A" w:rsidP="00F4782A">
      <w:r>
        <w:t xml:space="preserve">Hypothesis Test </w:t>
      </w:r>
      <w:proofErr w:type="gramStart"/>
      <w:r>
        <w:t>For</w:t>
      </w:r>
      <w:proofErr w:type="gramEnd"/>
      <w:r>
        <w:t xml:space="preserve"> Trend Analysis</w:t>
      </w:r>
    </w:p>
    <w:p w14:paraId="4A0C96C6" w14:textId="77777777" w:rsidR="00F4782A" w:rsidRDefault="00F4782A" w:rsidP="00F4782A">
      <w:r>
        <w:t>MANN-KENDALL TEST</w:t>
      </w:r>
    </w:p>
    <w:p w14:paraId="2056C11F" w14:textId="5C9C9A11" w:rsidR="00F4782A" w:rsidRDefault="00F4782A" w:rsidP="00F4782A">
      <w:r>
        <w:t>Table 4.2 shows the p-value obtained from the Mann-Kendall test when compared to an</w:t>
      </w:r>
      <w:r w:rsidR="00D22AB6">
        <w:t xml:space="preserve"> </w:t>
      </w:r>
      <w:r>
        <w:t>alpha of 0.05 reject the null hypothesis and concludes that the data contains a trend.</w:t>
      </w:r>
    </w:p>
    <w:p w14:paraId="76FD78D7" w14:textId="77777777" w:rsidR="00F4782A" w:rsidRDefault="00F4782A" w:rsidP="00F4782A">
      <w:r>
        <w:t>Table 4.2: Mann-Kendall Test of Data</w:t>
      </w:r>
    </w:p>
    <w:p w14:paraId="306A1037" w14:textId="77777777" w:rsidR="00F4782A" w:rsidRDefault="00F4782A" w:rsidP="00F4782A">
      <w:r>
        <w:t>Tau P-value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82A" w14:paraId="61A3505B" w14:textId="77777777" w:rsidTr="00F4782A">
        <w:tc>
          <w:tcPr>
            <w:tcW w:w="4508" w:type="dxa"/>
          </w:tcPr>
          <w:p w14:paraId="066CD2C8" w14:textId="62F044C4" w:rsidR="00F4782A" w:rsidRDefault="00D22AB6" w:rsidP="00F4782A">
            <w:r>
              <w:t>Tau</w:t>
            </w:r>
          </w:p>
        </w:tc>
        <w:tc>
          <w:tcPr>
            <w:tcW w:w="4508" w:type="dxa"/>
          </w:tcPr>
          <w:p w14:paraId="17DF03D9" w14:textId="17E75B65" w:rsidR="00F4782A" w:rsidRDefault="00F4782A" w:rsidP="00F4782A">
            <w:r>
              <w:t>P-Value</w:t>
            </w:r>
          </w:p>
        </w:tc>
      </w:tr>
      <w:tr w:rsidR="00F4782A" w14:paraId="149CE2FC" w14:textId="77777777" w:rsidTr="00F4782A">
        <w:tc>
          <w:tcPr>
            <w:tcW w:w="4508" w:type="dxa"/>
          </w:tcPr>
          <w:p w14:paraId="514E998F" w14:textId="068C0F39" w:rsidR="00F4782A" w:rsidRDefault="00F4782A" w:rsidP="00F4782A">
            <w:r>
              <w:t>3.2</w:t>
            </w:r>
            <w:r w:rsidR="000F387F">
              <w:t>72</w:t>
            </w:r>
          </w:p>
        </w:tc>
        <w:tc>
          <w:tcPr>
            <w:tcW w:w="4508" w:type="dxa"/>
          </w:tcPr>
          <w:p w14:paraId="4F65EF5F" w14:textId="74F68628" w:rsidR="00F4782A" w:rsidRDefault="00F4782A" w:rsidP="00F4782A">
            <w:r w:rsidRPr="00F4782A">
              <w:t>2.2e-16</w:t>
            </w:r>
          </w:p>
        </w:tc>
      </w:tr>
    </w:tbl>
    <w:p w14:paraId="7511D1A7" w14:textId="6995BC6A" w:rsidR="00F4782A" w:rsidRDefault="00F4782A" w:rsidP="00F4782A"/>
    <w:p w14:paraId="1E82BFE2" w14:textId="77777777" w:rsidR="00F4782A" w:rsidRDefault="00F4782A" w:rsidP="00F4782A">
      <w:r>
        <w:t>SEN-SLOPE TEST</w:t>
      </w:r>
    </w:p>
    <w:p w14:paraId="37582D04" w14:textId="6EB75DE8" w:rsidR="00F4782A" w:rsidRDefault="00F4782A" w:rsidP="00F4782A">
      <w:r>
        <w:t>Table 4.3 shows the p-value obtained from the Sen-slope test (2.2e-16) when compared</w:t>
      </w:r>
      <w:r w:rsidR="00D22AB6">
        <w:t xml:space="preserve"> </w:t>
      </w:r>
      <w:r>
        <w:t>to an alpha of 0.05 reject the null hypothesis and concludes that the slope of the data is</w:t>
      </w:r>
      <w:r w:rsidR="00D22AB6">
        <w:t xml:space="preserve"> </w:t>
      </w:r>
      <w:r>
        <w:t>not equal to zero and this indicates that, the data contains a trend.</w:t>
      </w:r>
      <w:r w:rsidR="00D22AB6" w:rsidRPr="00D22AB6">
        <w:t xml:space="preserve"> </w:t>
      </w:r>
      <w:proofErr w:type="gramStart"/>
      <w:r w:rsidR="00D22AB6">
        <w:t xml:space="preserve">The  </w:t>
      </w:r>
      <w:r w:rsidR="00D22AB6" w:rsidRPr="00D22AB6">
        <w:t>Sen's</w:t>
      </w:r>
      <w:proofErr w:type="gramEnd"/>
      <w:r w:rsidR="00D22AB6" w:rsidRPr="00D22AB6">
        <w:t xml:space="preserve"> slope</w:t>
      </w:r>
      <w:r w:rsidR="00D22AB6">
        <w:t xml:space="preserve"> value (</w:t>
      </w:r>
      <w:r w:rsidR="00D22AB6" w:rsidRPr="00F4782A">
        <w:t>2.</w:t>
      </w:r>
      <w:r w:rsidR="000F387F">
        <w:t>552</w:t>
      </w:r>
      <w:r w:rsidR="00D22AB6">
        <w:t>) indicates a positive trend in the data.</w:t>
      </w:r>
    </w:p>
    <w:p w14:paraId="4CC3D090" w14:textId="77777777" w:rsidR="00F4782A" w:rsidRDefault="00F4782A" w:rsidP="00F4782A">
      <w:r>
        <w:t>Table 4.3: Sen-Slope Test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82A" w14:paraId="2900DB52" w14:textId="77777777">
        <w:tc>
          <w:tcPr>
            <w:tcW w:w="4508" w:type="dxa"/>
          </w:tcPr>
          <w:p w14:paraId="5B4855D7" w14:textId="261FAC4A" w:rsidR="00F4782A" w:rsidRDefault="00D22AB6">
            <w:r w:rsidRPr="00D22AB6">
              <w:t>Sen's slope</w:t>
            </w:r>
          </w:p>
        </w:tc>
        <w:tc>
          <w:tcPr>
            <w:tcW w:w="4508" w:type="dxa"/>
          </w:tcPr>
          <w:p w14:paraId="0111F56C" w14:textId="77777777" w:rsidR="00F4782A" w:rsidRDefault="00F4782A">
            <w:r>
              <w:t>P-Value</w:t>
            </w:r>
          </w:p>
        </w:tc>
      </w:tr>
      <w:tr w:rsidR="00F4782A" w14:paraId="1C700399" w14:textId="77777777">
        <w:tc>
          <w:tcPr>
            <w:tcW w:w="4508" w:type="dxa"/>
          </w:tcPr>
          <w:p w14:paraId="20EA9D47" w14:textId="1E4DB8CD" w:rsidR="00F4782A" w:rsidRDefault="00F4782A">
            <w:r w:rsidRPr="00F4782A">
              <w:t>2.</w:t>
            </w:r>
            <w:r w:rsidR="000F387F">
              <w:t>552</w:t>
            </w:r>
          </w:p>
        </w:tc>
        <w:tc>
          <w:tcPr>
            <w:tcW w:w="4508" w:type="dxa"/>
          </w:tcPr>
          <w:p w14:paraId="63A06C85" w14:textId="77777777" w:rsidR="00F4782A" w:rsidRDefault="00F4782A">
            <w:r w:rsidRPr="00F4782A">
              <w:t>2.2e-16</w:t>
            </w:r>
          </w:p>
        </w:tc>
      </w:tr>
    </w:tbl>
    <w:p w14:paraId="38F5769D" w14:textId="46872277" w:rsidR="00D91C84" w:rsidRDefault="00D91C84" w:rsidP="00F4782A"/>
    <w:p w14:paraId="46A0D33A" w14:textId="77777777" w:rsidR="001660FB" w:rsidRDefault="001660FB" w:rsidP="001660FB">
      <w:r>
        <w:t>4.3.2 Seasonality Test</w:t>
      </w:r>
    </w:p>
    <w:p w14:paraId="22D421E0" w14:textId="77777777" w:rsidR="001660FB" w:rsidRDefault="001660FB" w:rsidP="001660FB">
      <w:r>
        <w:t>From Fig 4.1, the data experienced an upward trend. The pattern of the graph is then</w:t>
      </w:r>
    </w:p>
    <w:p w14:paraId="3F2464FE" w14:textId="77777777" w:rsidR="001660FB" w:rsidRDefault="001660FB" w:rsidP="001660FB">
      <w:r>
        <w:t>tested to see if a seasonal component exists in the data.</w:t>
      </w:r>
    </w:p>
    <w:p w14:paraId="72433D36" w14:textId="77777777" w:rsidR="001660FB" w:rsidRDefault="001660FB" w:rsidP="001660FB">
      <w:r>
        <w:t>By comparing the respective p-value in Table 4.4 with the default p-value of 0.05, the</w:t>
      </w:r>
    </w:p>
    <w:p w14:paraId="7CC2381C" w14:textId="1DD586D0" w:rsidR="001660FB" w:rsidRDefault="001D6A8F" w:rsidP="001660FB">
      <w:r>
        <w:t>welch Seasonality</w:t>
      </w:r>
      <w:r w:rsidR="001660FB">
        <w:t xml:space="preserve"> test</w:t>
      </w:r>
      <w:r>
        <w:t xml:space="preserve"> and Kruskal Wallis test</w:t>
      </w:r>
      <w:r w:rsidR="001660FB">
        <w:t xml:space="preserve"> had p-value</w:t>
      </w:r>
      <w:r>
        <w:t xml:space="preserve">s of </w:t>
      </w:r>
      <w:r w:rsidR="004A2E15" w:rsidRPr="000F387F">
        <w:t>1.91e-06</w:t>
      </w:r>
      <w:r w:rsidR="004A2E15">
        <w:t xml:space="preserve"> </w:t>
      </w:r>
      <w:r>
        <w:t xml:space="preserve">and </w:t>
      </w:r>
      <w:r w:rsidR="004A2E15" w:rsidRPr="000F387F">
        <w:t>1.91e-06</w:t>
      </w:r>
      <w:r w:rsidR="004A2E15">
        <w:t xml:space="preserve"> </w:t>
      </w:r>
      <w:r>
        <w:t>respectively</w:t>
      </w:r>
      <w:r w:rsidR="001660FB">
        <w:t xml:space="preserve"> which </w:t>
      </w:r>
      <w:r>
        <w:t>are both</w:t>
      </w:r>
      <w:r w:rsidR="001660FB">
        <w:t xml:space="preserve"> greater than the default alpha</w:t>
      </w:r>
      <w:r>
        <w:t xml:space="preserve"> </w:t>
      </w:r>
      <w:r w:rsidR="001660FB">
        <w:t xml:space="preserve">value (0.05) hence, we fail to </w:t>
      </w:r>
      <w:r>
        <w:t>accept</w:t>
      </w:r>
      <w:r w:rsidR="001660FB">
        <w:t xml:space="preserve"> the null </w:t>
      </w:r>
      <w:r w:rsidR="001660FB">
        <w:lastRenderedPageBreak/>
        <w:t>hypothesis and conclude that the data contain</w:t>
      </w:r>
      <w:r>
        <w:t>s</w:t>
      </w:r>
      <w:r w:rsidR="001660FB">
        <w:t xml:space="preserve"> seasonal components</w:t>
      </w:r>
      <w:r>
        <w:t xml:space="preserve"> hence, the need to difference the data.</w:t>
      </w:r>
    </w:p>
    <w:p w14:paraId="49421C2D" w14:textId="63CB6446" w:rsidR="001660FB" w:rsidRDefault="001660FB" w:rsidP="001660FB">
      <w:r>
        <w:t>Table 4.4: Seasonality Test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2806"/>
        <w:gridCol w:w="3003"/>
      </w:tblGrid>
      <w:tr w:rsidR="001660FB" w14:paraId="6DA089A6" w14:textId="77777777" w:rsidTr="001660FB">
        <w:tc>
          <w:tcPr>
            <w:tcW w:w="3207" w:type="dxa"/>
          </w:tcPr>
          <w:p w14:paraId="46C4E29E" w14:textId="500EB7CF" w:rsidR="001660FB" w:rsidRDefault="001660FB" w:rsidP="001660FB">
            <w:r>
              <w:t>Test</w:t>
            </w:r>
          </w:p>
        </w:tc>
        <w:tc>
          <w:tcPr>
            <w:tcW w:w="2806" w:type="dxa"/>
          </w:tcPr>
          <w:p w14:paraId="52B2E60B" w14:textId="6B5186E0" w:rsidR="001660FB" w:rsidRDefault="001660FB" w:rsidP="001660FB">
            <w:r>
              <w:t>Test</w:t>
            </w:r>
          </w:p>
        </w:tc>
        <w:tc>
          <w:tcPr>
            <w:tcW w:w="3003" w:type="dxa"/>
          </w:tcPr>
          <w:p w14:paraId="0A36A690" w14:textId="5A4636D8" w:rsidR="001660FB" w:rsidRPr="001660FB" w:rsidRDefault="001660FB" w:rsidP="001660FB">
            <w:pPr>
              <w:autoSpaceDN/>
              <w:spacing w:after="160" w:line="259" w:lineRule="auto"/>
              <w:textAlignment w:val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t>P-value</w:t>
            </w:r>
          </w:p>
        </w:tc>
      </w:tr>
      <w:tr w:rsidR="001660FB" w14:paraId="468937B2" w14:textId="77777777" w:rsidTr="001660FB">
        <w:tc>
          <w:tcPr>
            <w:tcW w:w="3207" w:type="dxa"/>
          </w:tcPr>
          <w:p w14:paraId="42CD8D01" w14:textId="707C1A35" w:rsidR="001660FB" w:rsidRDefault="001660FB" w:rsidP="001660FB">
            <w:r>
              <w:t>Welch Seasonality</w:t>
            </w:r>
          </w:p>
        </w:tc>
        <w:tc>
          <w:tcPr>
            <w:tcW w:w="2806" w:type="dxa"/>
          </w:tcPr>
          <w:p w14:paraId="322B00F1" w14:textId="0A38D1FF" w:rsidR="001660FB" w:rsidRDefault="00D81ED2" w:rsidP="001660FB">
            <w:r w:rsidRPr="00D81ED2">
              <w:t>12.</w:t>
            </w:r>
            <w:r w:rsidR="000F387F">
              <w:t>86</w:t>
            </w:r>
          </w:p>
        </w:tc>
        <w:tc>
          <w:tcPr>
            <w:tcW w:w="3003" w:type="dxa"/>
          </w:tcPr>
          <w:p w14:paraId="62A74830" w14:textId="30C46F32" w:rsidR="001660FB" w:rsidRDefault="000F387F" w:rsidP="001660FB">
            <w:r w:rsidRPr="000F387F">
              <w:t>1.91e-06</w:t>
            </w:r>
          </w:p>
        </w:tc>
      </w:tr>
      <w:tr w:rsidR="001660FB" w14:paraId="1E8E034B" w14:textId="77777777" w:rsidTr="001660FB">
        <w:tc>
          <w:tcPr>
            <w:tcW w:w="3207" w:type="dxa"/>
          </w:tcPr>
          <w:p w14:paraId="256A5F6F" w14:textId="4F0AAB01" w:rsidR="001660FB" w:rsidRDefault="001660FB" w:rsidP="001660FB">
            <w:r>
              <w:t>Kruskal Wallis</w:t>
            </w:r>
          </w:p>
        </w:tc>
        <w:tc>
          <w:tcPr>
            <w:tcW w:w="2806" w:type="dxa"/>
          </w:tcPr>
          <w:p w14:paraId="4F7AC665" w14:textId="5F2F090B" w:rsidR="001660FB" w:rsidRPr="001660FB" w:rsidRDefault="004A2E15" w:rsidP="001660FB">
            <w:r w:rsidRPr="004A2E15">
              <w:t>51.71</w:t>
            </w:r>
          </w:p>
        </w:tc>
        <w:tc>
          <w:tcPr>
            <w:tcW w:w="3003" w:type="dxa"/>
          </w:tcPr>
          <w:p w14:paraId="7CDBFD36" w14:textId="1EFC109D" w:rsidR="001660FB" w:rsidRDefault="004A2E15" w:rsidP="001660FB">
            <w:r w:rsidRPr="004A2E15">
              <w:t>3.46e-11</w:t>
            </w:r>
          </w:p>
        </w:tc>
      </w:tr>
    </w:tbl>
    <w:p w14:paraId="5DCB1EA5" w14:textId="16245FFD" w:rsidR="001660FB" w:rsidRDefault="001660FB" w:rsidP="001660FB"/>
    <w:p w14:paraId="2A219760" w14:textId="77777777" w:rsidR="00BD696C" w:rsidRDefault="00BD696C" w:rsidP="00BD696C">
      <w:r>
        <w:t>4.3.3 Box-Cox Transformation</w:t>
      </w:r>
    </w:p>
    <w:p w14:paraId="0C833D89" w14:textId="3A6C0D44" w:rsidR="00BD696C" w:rsidRDefault="00BD696C" w:rsidP="00BD696C">
      <w:r>
        <w:t>From Fig 4.</w:t>
      </w:r>
      <w:r w:rsidR="00E35C38">
        <w:t>3A</w:t>
      </w:r>
      <w:r>
        <w:t>, we observe that majority of the points moves away from the line of best</w:t>
      </w:r>
      <w:r w:rsidR="00E35C38">
        <w:t xml:space="preserve"> and Fig 4.3B also shows there exist some outliers </w:t>
      </w:r>
      <w:r>
        <w:t xml:space="preserve">therefore making the data not normal. λ </w:t>
      </w:r>
      <w:r w:rsidR="00E35C38">
        <w:t xml:space="preserve">also </w:t>
      </w:r>
      <w:r>
        <w:t xml:space="preserve">appears to be closer to 0 from the </w:t>
      </w:r>
      <w:r w:rsidR="00E35C38">
        <w:t>positive</w:t>
      </w:r>
      <w:r>
        <w:t xml:space="preserve"> side. Further test was conducted</w:t>
      </w:r>
      <w:r w:rsidR="00E35C38">
        <w:t xml:space="preserve"> </w:t>
      </w:r>
      <w:r>
        <w:t xml:space="preserve">and the specific value of λ = </w:t>
      </w:r>
      <w:r w:rsidR="00E35C38" w:rsidRPr="00E35C38">
        <w:t>0.15</w:t>
      </w:r>
      <w:r w:rsidR="00E35C38">
        <w:t>3 t</w:t>
      </w:r>
      <w:r>
        <w:t>herefore</w:t>
      </w:r>
      <w:r w:rsidR="00E35C38">
        <w:t>,</w:t>
      </w:r>
      <w:r>
        <w:t xml:space="preserve"> we take the natural logarithm of the</w:t>
      </w:r>
      <w:r w:rsidR="00E35C38">
        <w:t xml:space="preserve"> </w:t>
      </w:r>
      <w:r>
        <w:t>data to stabilize the variations.</w:t>
      </w:r>
    </w:p>
    <w:p w14:paraId="5E45BA1A" w14:textId="7D4F92A9" w:rsidR="00666984" w:rsidRDefault="00666984" w:rsidP="00BD696C">
      <w:pPr>
        <w:rPr>
          <w:noProof/>
        </w:rPr>
      </w:pPr>
      <w:r>
        <w:rPr>
          <w:noProof/>
        </w:rPr>
        <w:drawing>
          <wp:inline distT="0" distB="0" distL="0" distR="0" wp14:anchorId="3E502BC4" wp14:editId="3E61DD03">
            <wp:extent cx="2523922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5" r="4400" b="2947"/>
                    <a:stretch/>
                  </pic:blipFill>
                  <pic:spPr bwMode="auto">
                    <a:xfrm>
                      <a:off x="0" y="0"/>
                      <a:ext cx="2606055" cy="232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BF146" wp14:editId="217965B0">
            <wp:extent cx="3180798" cy="228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5" r="4775" b="5913"/>
                    <a:stretch/>
                  </pic:blipFill>
                  <pic:spPr bwMode="auto">
                    <a:xfrm>
                      <a:off x="0" y="0"/>
                      <a:ext cx="3198714" cy="229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A4E75" w14:textId="3660E274" w:rsidR="00666984" w:rsidRPr="00666984" w:rsidRDefault="00666984" w:rsidP="00666984"/>
    <w:p w14:paraId="3DDC5109" w14:textId="481D9864" w:rsidR="00666984" w:rsidRDefault="00666984" w:rsidP="00666984">
      <w:pPr>
        <w:rPr>
          <w:noProof/>
        </w:rPr>
      </w:pPr>
    </w:p>
    <w:p w14:paraId="4E423AC6" w14:textId="77777777" w:rsidR="00666984" w:rsidRDefault="00666984" w:rsidP="00666984">
      <w:r>
        <w:t>4.3.4 Transformed Time Series Plot</w:t>
      </w:r>
    </w:p>
    <w:p w14:paraId="326C112A" w14:textId="5B5CD601" w:rsidR="00666984" w:rsidRDefault="00666984" w:rsidP="00666984">
      <w:r>
        <w:t>From Fig 4.</w:t>
      </w:r>
      <w:r w:rsidR="003402FB">
        <w:t xml:space="preserve">5, The </w:t>
      </w:r>
      <w:r w:rsidR="006C2859">
        <w:t>transformed data now corrects both plots to depicts the features of normality.</w:t>
      </w:r>
      <w:r w:rsidR="00830318">
        <w:t xml:space="preserve"> </w:t>
      </w:r>
    </w:p>
    <w:p w14:paraId="4861D601" w14:textId="147A012A" w:rsidR="00C2423E" w:rsidRDefault="003402FB" w:rsidP="00666984">
      <w:r>
        <w:rPr>
          <w:noProof/>
        </w:rPr>
        <w:drawing>
          <wp:inline distT="0" distB="0" distL="0" distR="0" wp14:anchorId="0DF105D4" wp14:editId="7D7FE8CE">
            <wp:extent cx="2777946" cy="1714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" r="4394" b="3381"/>
                    <a:stretch/>
                  </pic:blipFill>
                  <pic:spPr bwMode="auto">
                    <a:xfrm>
                      <a:off x="0" y="0"/>
                      <a:ext cx="2795414" cy="172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E6880" wp14:editId="6579B32C">
            <wp:extent cx="2914650" cy="16163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2" r="4158" b="6075"/>
                    <a:stretch/>
                  </pic:blipFill>
                  <pic:spPr bwMode="auto">
                    <a:xfrm>
                      <a:off x="0" y="0"/>
                      <a:ext cx="2940960" cy="163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F3CF9" w14:textId="77777777" w:rsidR="00017893" w:rsidRDefault="00017893" w:rsidP="00017893">
      <w:r>
        <w:t>4.4 Stationarity and Differencing</w:t>
      </w:r>
    </w:p>
    <w:p w14:paraId="26030655" w14:textId="77777777" w:rsidR="00017893" w:rsidRDefault="00017893" w:rsidP="00017893">
      <w:r>
        <w:t>4.4.1 Stationarity</w:t>
      </w:r>
    </w:p>
    <w:p w14:paraId="3716767A" w14:textId="300B40E7" w:rsidR="00017893" w:rsidRDefault="00017893" w:rsidP="00017893">
      <w:r>
        <w:lastRenderedPageBreak/>
        <w:t>The data shows that there exists a trend in the data set. For this section, we perform three-unit root tests to determine objectively whether the monthly opening price of Bitcoin is stationary. The tests together with their hypothesis are given below.</w:t>
      </w:r>
    </w:p>
    <w:p w14:paraId="2ED63CC2" w14:textId="6470A5A7" w:rsidR="00017893" w:rsidRDefault="00017893" w:rsidP="00017893">
      <w:pPr>
        <w:spacing w:line="480" w:lineRule="auto"/>
        <w:jc w:val="both"/>
        <w:rPr>
          <w:rFonts w:ascii="Times New Roman" w:eastAsia="Calibri" w:hAnsi="Times New Roman" w:cs="Times New Roman"/>
        </w:rPr>
      </w:pPr>
      <w:r w:rsidRPr="00D902DD">
        <w:rPr>
          <w:rFonts w:ascii="Times New Roman" w:hAnsi="Times New Roman" w:cs="Times New Roman"/>
        </w:rPr>
        <w:t>From Table 4.</w:t>
      </w:r>
      <w:r>
        <w:rPr>
          <w:rFonts w:ascii="Times New Roman" w:hAnsi="Times New Roman" w:cs="Times New Roman"/>
        </w:rPr>
        <w:t>5</w:t>
      </w:r>
      <w:r w:rsidRPr="00D902DD">
        <w:rPr>
          <w:rFonts w:ascii="Times New Roman" w:hAnsi="Times New Roman" w:cs="Times New Roman"/>
        </w:rPr>
        <w:t>, it can be seen that the p-value (</w:t>
      </w:r>
      <w:r w:rsidR="004A2E15" w:rsidRPr="004A2E15">
        <w:rPr>
          <w:rFonts w:ascii="Times New Roman" w:hAnsi="Times New Roman" w:cs="Times New Roman"/>
        </w:rPr>
        <w:t>0.35</w:t>
      </w:r>
      <w:r w:rsidR="004A2E15">
        <w:rPr>
          <w:rFonts w:ascii="Times New Roman" w:hAnsi="Times New Roman" w:cs="Times New Roman"/>
        </w:rPr>
        <w:t>6</w:t>
      </w:r>
      <w:r w:rsidRPr="00D902DD">
        <w:rPr>
          <w:rFonts w:ascii="Times New Roman" w:hAnsi="Times New Roman" w:cs="Times New Roman"/>
        </w:rPr>
        <w:t xml:space="preserve">) of the </w:t>
      </w:r>
      <w:r>
        <w:rPr>
          <w:rFonts w:ascii="Times New Roman" w:hAnsi="Times New Roman" w:cs="Times New Roman"/>
        </w:rPr>
        <w:t>Augmented Dickey-Fuller (</w:t>
      </w:r>
      <w:r w:rsidRPr="00D902DD">
        <w:rPr>
          <w:rFonts w:ascii="Times New Roman" w:hAnsi="Times New Roman" w:cs="Times New Roman"/>
        </w:rPr>
        <w:t>ADF</w:t>
      </w:r>
      <w:r>
        <w:rPr>
          <w:rFonts w:ascii="Times New Roman" w:hAnsi="Times New Roman" w:cs="Times New Roman"/>
        </w:rPr>
        <w:t>)</w:t>
      </w:r>
      <w:r w:rsidRPr="00D902DD">
        <w:rPr>
          <w:rFonts w:ascii="Times New Roman" w:hAnsi="Times New Roman" w:cs="Times New Roman"/>
        </w:rPr>
        <w:t xml:space="preserve"> test is greater than the alpha level of (0.05); </w:t>
      </w:r>
      <w:r w:rsidRPr="00D902DD">
        <w:rPr>
          <w:rFonts w:ascii="Times New Roman" w:eastAsia="Calibri" w:hAnsi="Times New Roman" w:cs="Times New Roman"/>
        </w:rPr>
        <w:t>hence we fail to reject the null hypothesis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D902DD">
        <w:rPr>
          <w:rFonts w:ascii="Times New Roman" w:eastAsia="Calibri" w:hAnsi="Times New Roman" w:cs="Times New Roman"/>
        </w:rPr>
        <w:t xml:space="preserve">) Subsequently, the </w:t>
      </w:r>
      <w:r w:rsidRPr="00D902DD">
        <w:rPr>
          <w:rFonts w:ascii="Times New Roman" w:hAnsi="Times New Roman" w:cs="Times New Roman"/>
        </w:rPr>
        <w:t xml:space="preserve">Kwiatkowski-Phillips-Schmidt-Shin </w:t>
      </w:r>
      <w:r>
        <w:rPr>
          <w:rFonts w:ascii="Times New Roman" w:eastAsia="Calibri" w:hAnsi="Times New Roman" w:cs="Times New Roman"/>
        </w:rPr>
        <w:t>(</w:t>
      </w:r>
      <w:r w:rsidRPr="00D902DD">
        <w:rPr>
          <w:rFonts w:ascii="Times New Roman" w:eastAsia="Calibri" w:hAnsi="Times New Roman" w:cs="Times New Roman"/>
        </w:rPr>
        <w:t>KPSS</w:t>
      </w:r>
      <w:r>
        <w:rPr>
          <w:rFonts w:ascii="Times New Roman" w:eastAsia="Calibri" w:hAnsi="Times New Roman" w:cs="Times New Roman"/>
        </w:rPr>
        <w:t>)</w:t>
      </w:r>
      <w:r w:rsidRPr="00D902DD">
        <w:rPr>
          <w:rFonts w:ascii="Times New Roman" w:eastAsia="Calibri" w:hAnsi="Times New Roman" w:cs="Times New Roman"/>
        </w:rPr>
        <w:t xml:space="preserve"> test has a p-value (0.01) which is less than alpha (0.05); hence we reject the null hypothesis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D902DD">
        <w:rPr>
          <w:rFonts w:ascii="Times New Roman" w:eastAsia="Calibri" w:hAnsi="Times New Roman" w:cs="Times New Roman"/>
        </w:rPr>
        <w:t>). The P</w:t>
      </w:r>
      <w:r>
        <w:rPr>
          <w:rFonts w:ascii="Times New Roman" w:eastAsia="Calibri" w:hAnsi="Times New Roman" w:cs="Times New Roman"/>
        </w:rPr>
        <w:t>hillips-</w:t>
      </w:r>
      <w:r w:rsidRPr="00D902DD">
        <w:rPr>
          <w:rFonts w:ascii="Times New Roman" w:eastAsia="Calibri" w:hAnsi="Times New Roman" w:cs="Times New Roman"/>
        </w:rPr>
        <w:t>P</w:t>
      </w:r>
      <w:r>
        <w:rPr>
          <w:rFonts w:ascii="Times New Roman" w:eastAsia="Calibri" w:hAnsi="Times New Roman" w:cs="Times New Roman"/>
        </w:rPr>
        <w:t>erron (PP)</w:t>
      </w:r>
      <w:r w:rsidRPr="00D902DD">
        <w:rPr>
          <w:rFonts w:ascii="Times New Roman" w:eastAsia="Calibri" w:hAnsi="Times New Roman" w:cs="Times New Roman"/>
        </w:rPr>
        <w:t xml:space="preserve"> test has a p-value (</w:t>
      </w:r>
      <w:r w:rsidR="00D27E03" w:rsidRPr="00D27E03">
        <w:rPr>
          <w:rFonts w:ascii="Times New Roman" w:eastAsia="Calibri" w:hAnsi="Times New Roman" w:cs="Times New Roman"/>
        </w:rPr>
        <w:t>0.01</w:t>
      </w:r>
      <w:r w:rsidR="00D27E03">
        <w:rPr>
          <w:rFonts w:ascii="Times New Roman" w:eastAsia="Calibri" w:hAnsi="Times New Roman" w:cs="Times New Roman"/>
        </w:rPr>
        <w:t>0</w:t>
      </w:r>
      <w:r w:rsidRPr="00D902DD">
        <w:rPr>
          <w:rFonts w:ascii="Times New Roman" w:eastAsia="Calibri" w:hAnsi="Times New Roman" w:cs="Times New Roman"/>
        </w:rPr>
        <w:t xml:space="preserve">) which is </w:t>
      </w:r>
      <w:r w:rsidR="00D27E03">
        <w:rPr>
          <w:rFonts w:ascii="Times New Roman" w:eastAsia="Calibri" w:hAnsi="Times New Roman" w:cs="Times New Roman"/>
        </w:rPr>
        <w:t>lesser</w:t>
      </w:r>
      <w:r w:rsidRPr="00D902DD">
        <w:rPr>
          <w:rFonts w:ascii="Times New Roman" w:eastAsia="Calibri" w:hAnsi="Times New Roman" w:cs="Times New Roman"/>
        </w:rPr>
        <w:t xml:space="preserve"> than</w:t>
      </w:r>
      <w:r w:rsidR="00D27E03">
        <w:rPr>
          <w:rFonts w:ascii="Times New Roman" w:eastAsia="Calibri" w:hAnsi="Times New Roman" w:cs="Times New Roman"/>
        </w:rPr>
        <w:t xml:space="preserve"> the</w:t>
      </w:r>
      <w:r w:rsidRPr="00D902DD">
        <w:rPr>
          <w:rFonts w:ascii="Times New Roman" w:eastAsia="Calibri" w:hAnsi="Times New Roman" w:cs="Times New Roman"/>
        </w:rPr>
        <w:t xml:space="preserve"> alpha </w:t>
      </w:r>
      <w:r w:rsidR="00D27E03">
        <w:rPr>
          <w:rFonts w:ascii="Times New Roman" w:eastAsia="Calibri" w:hAnsi="Times New Roman" w:cs="Times New Roman"/>
        </w:rPr>
        <w:t xml:space="preserve">value </w:t>
      </w:r>
      <w:r w:rsidRPr="00D902DD">
        <w:rPr>
          <w:rFonts w:ascii="Times New Roman" w:eastAsia="Calibri" w:hAnsi="Times New Roman" w:cs="Times New Roman"/>
        </w:rPr>
        <w:t>(0.05); hence we fail to reject the null hypothesis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D902DD">
        <w:rPr>
          <w:rFonts w:ascii="Times New Roman" w:eastAsia="Calibri" w:hAnsi="Times New Roman" w:cs="Times New Roman"/>
        </w:rPr>
        <w:t>). We conclude that the quarterly tomato price is not stationary</w:t>
      </w:r>
      <w:r w:rsidR="00E219D0">
        <w:rPr>
          <w:rFonts w:ascii="Times New Roman" w:eastAsia="Calibri" w:hAnsi="Times New Roman" w:cs="Times New Roman"/>
        </w:rPr>
        <w:t xml:space="preserve"> since the ADF and KPSS test attests to it</w:t>
      </w:r>
      <w:r w:rsidRPr="00D902DD">
        <w:rPr>
          <w:rFonts w:ascii="Times New Roman" w:eastAsia="Calibri" w:hAnsi="Times New Roman" w:cs="Times New Roman"/>
        </w:rPr>
        <w:t>. As a result, to achieve stationarity, the series must be</w:t>
      </w:r>
      <w:r>
        <w:rPr>
          <w:rFonts w:ascii="Times New Roman" w:eastAsia="Calibri" w:hAnsi="Times New Roman" w:cs="Times New Roman"/>
        </w:rPr>
        <w:t xml:space="preserve"> </w:t>
      </w:r>
      <w:r w:rsidRPr="00D902DD">
        <w:rPr>
          <w:rFonts w:ascii="Times New Roman" w:eastAsia="Calibri" w:hAnsi="Times New Roman" w:cs="Times New Roman"/>
        </w:rPr>
        <w:t>differen</w:t>
      </w:r>
      <w:r>
        <w:rPr>
          <w:rFonts w:ascii="Times New Roman" w:eastAsia="Calibri" w:hAnsi="Times New Roman" w:cs="Times New Roman"/>
        </w:rPr>
        <w:t>ced</w:t>
      </w:r>
      <w:r w:rsidRPr="00D902DD">
        <w:rPr>
          <w:rFonts w:ascii="Times New Roman" w:eastAsia="Calibri" w:hAnsi="Times New Roman" w:cs="Times New Roman"/>
        </w:rPr>
        <w:t>.</w:t>
      </w:r>
    </w:p>
    <w:p w14:paraId="3D9D92B1" w14:textId="1C3C24FD" w:rsidR="00017893" w:rsidRPr="0048533E" w:rsidRDefault="00017893" w:rsidP="00017893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48533E">
        <w:rPr>
          <w:rFonts w:ascii="Times New Roman" w:hAnsi="Times New Roman" w:cs="Times New Roman"/>
          <w:i/>
          <w:iCs/>
        </w:rPr>
        <w:t xml:space="preserve">Table </w:t>
      </w:r>
      <w:r w:rsidRPr="0048533E">
        <w:rPr>
          <w:rFonts w:ascii="Times New Roman" w:hAnsi="Times New Roman" w:cs="Times New Roman"/>
          <w:i/>
          <w:iCs/>
        </w:rPr>
        <w:fldChar w:fldCharType="begin"/>
      </w:r>
      <w:r w:rsidRPr="0048533E">
        <w:rPr>
          <w:rFonts w:ascii="Times New Roman" w:hAnsi="Times New Roman" w:cs="Times New Roman"/>
          <w:i/>
          <w:iCs/>
        </w:rPr>
        <w:instrText xml:space="preserve"> STYLEREF 1 \s </w:instrText>
      </w:r>
      <w:r w:rsidRPr="0048533E">
        <w:rPr>
          <w:rFonts w:ascii="Times New Roman" w:hAnsi="Times New Roman" w:cs="Times New Roman"/>
          <w:i/>
          <w:iCs/>
        </w:rPr>
        <w:fldChar w:fldCharType="separate"/>
      </w:r>
      <w:r w:rsidRPr="0048533E">
        <w:rPr>
          <w:rFonts w:ascii="Times New Roman" w:hAnsi="Times New Roman" w:cs="Times New Roman"/>
          <w:i/>
          <w:iCs/>
          <w:noProof/>
        </w:rPr>
        <w:t>4</w:t>
      </w:r>
      <w:r w:rsidRPr="0048533E">
        <w:rPr>
          <w:rFonts w:ascii="Times New Roman" w:hAnsi="Times New Roman" w:cs="Times New Roman"/>
          <w:i/>
          <w:iCs/>
        </w:rPr>
        <w:fldChar w:fldCharType="end"/>
      </w:r>
      <w:r w:rsidRPr="0048533E">
        <w:rPr>
          <w:rFonts w:ascii="Times New Roman" w:hAnsi="Times New Roman" w:cs="Times New Roman"/>
          <w:i/>
          <w:iCs/>
        </w:rPr>
        <w:t>.</w:t>
      </w:r>
      <w:r w:rsidR="000123A6">
        <w:rPr>
          <w:rFonts w:ascii="Times New Roman" w:hAnsi="Times New Roman" w:cs="Times New Roman"/>
          <w:i/>
          <w:iCs/>
        </w:rPr>
        <w:t>5</w:t>
      </w:r>
      <w:r w:rsidRPr="0048533E">
        <w:rPr>
          <w:rFonts w:ascii="Times New Roman" w:hAnsi="Times New Roman" w:cs="Times New Roman"/>
          <w:i/>
          <w:iCs/>
        </w:rPr>
        <w:t xml:space="preserve"> (ADF, KPSS and PP Test for stationarity)</w:t>
      </w:r>
    </w:p>
    <w:tbl>
      <w:tblPr>
        <w:tblW w:w="5853" w:type="dxa"/>
        <w:tblInd w:w="1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1652"/>
        <w:gridCol w:w="1701"/>
        <w:gridCol w:w="1089"/>
      </w:tblGrid>
      <w:tr w:rsidR="00017893" w:rsidRPr="00D902DD" w14:paraId="18F49F05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6006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Test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DAA35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Test Statistic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79FE7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Lag parameter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E2314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P-value</w:t>
            </w:r>
          </w:p>
        </w:tc>
      </w:tr>
      <w:tr w:rsidR="00017893" w:rsidRPr="00D902DD" w14:paraId="26713489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33BE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ADF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F151" w14:textId="7B437283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17893">
              <w:rPr>
                <w:rFonts w:ascii="Times New Roman" w:eastAsia="Calibri" w:hAnsi="Times New Roman" w:cs="Times New Roman"/>
              </w:rPr>
              <w:t>-2.23</w:t>
            </w: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C7C79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3C2C" w14:textId="3BED0DBB" w:rsidR="00017893" w:rsidRPr="00D902DD" w:rsidRDefault="004A2E1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4A2E15">
              <w:rPr>
                <w:rFonts w:ascii="Times New Roman" w:eastAsia="Calibri" w:hAnsi="Times New Roman" w:cs="Times New Roman"/>
              </w:rPr>
              <w:t>0.35</w:t>
            </w:r>
            <w:r>
              <w:rPr>
                <w:rFonts w:ascii="Times New Roman" w:eastAsia="Calibri" w:hAnsi="Times New Roman" w:cs="Times New Roman"/>
              </w:rPr>
              <w:t>6</w:t>
            </w:r>
          </w:p>
        </w:tc>
      </w:tr>
      <w:tr w:rsidR="00017893" w:rsidRPr="00D902DD" w14:paraId="247ABCF3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9295C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KPSS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49419" w14:textId="751266DB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17893">
              <w:rPr>
                <w:rFonts w:ascii="Times New Roman" w:eastAsia="Calibri" w:hAnsi="Times New Roman" w:cs="Times New Roman"/>
              </w:rPr>
              <w:t>2.10</w:t>
            </w: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6F94" w14:textId="63B480A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5B34" w14:textId="1087A4B8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17893">
              <w:rPr>
                <w:rFonts w:ascii="Times New Roman" w:eastAsia="Calibri" w:hAnsi="Times New Roman" w:cs="Times New Roman"/>
              </w:rPr>
              <w:t>0.01</w:t>
            </w:r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017893" w:rsidRPr="00D902DD" w14:paraId="2C2DD29F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F6EB4" w14:textId="77777777" w:rsidR="00017893" w:rsidRPr="00D902DD" w:rsidRDefault="0001789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PP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9A40" w14:textId="72F281E7" w:rsidR="00017893" w:rsidRPr="00D902DD" w:rsidRDefault="00D27E0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27E03">
              <w:rPr>
                <w:rFonts w:ascii="Times New Roman" w:eastAsia="Calibri" w:hAnsi="Times New Roman" w:cs="Times New Roman"/>
              </w:rPr>
              <w:t>-87.199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5F31" w14:textId="13D558D7" w:rsidR="00017893" w:rsidRPr="00D902DD" w:rsidRDefault="00D27E0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C1C0" w14:textId="6A135794" w:rsidR="00017893" w:rsidRPr="00D902DD" w:rsidRDefault="00D27E0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27E03">
              <w:rPr>
                <w:rFonts w:ascii="Times New Roman" w:eastAsia="Calibri" w:hAnsi="Times New Roman" w:cs="Times New Roman"/>
              </w:rPr>
              <w:t>0.01</w:t>
            </w:r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229173F1" w14:textId="77777777" w:rsidR="00D27E03" w:rsidRDefault="00D27E03" w:rsidP="00D27E03"/>
    <w:p w14:paraId="7A2E302B" w14:textId="09C9ECE3" w:rsidR="00D27E03" w:rsidRDefault="00D27E03" w:rsidP="00D27E03">
      <w:bookmarkStart w:id="0" w:name="_Hlk130946565"/>
      <w:r>
        <w:t>Plot of Differenced Data</w:t>
      </w:r>
    </w:p>
    <w:p w14:paraId="58FAD8D5" w14:textId="12708219" w:rsidR="00D27E03" w:rsidRDefault="00D27E03" w:rsidP="00D27E03">
      <w:r>
        <w:t>Figure 4.6 is the time series plot for the differenced data. From the plot, there appears</w:t>
      </w:r>
    </w:p>
    <w:p w14:paraId="2A5D3CEB" w14:textId="77777777" w:rsidR="00D27E03" w:rsidRDefault="00D27E03" w:rsidP="00D27E03">
      <w:r>
        <w:t>to be no obvious trend. This is an indication that the differenced data has achieved</w:t>
      </w:r>
    </w:p>
    <w:p w14:paraId="55F6DF88" w14:textId="397CBA28" w:rsidR="00D27E03" w:rsidRDefault="00D27E03" w:rsidP="00D27E03">
      <w:r>
        <w:t>stationarity.</w:t>
      </w:r>
    </w:p>
    <w:p w14:paraId="00FE5F96" w14:textId="58D3ABB3" w:rsidR="00D27E03" w:rsidRDefault="000123A6" w:rsidP="000123A6">
      <w:pPr>
        <w:jc w:val="center"/>
      </w:pPr>
      <w:r>
        <w:rPr>
          <w:noProof/>
        </w:rPr>
        <w:drawing>
          <wp:inline distT="0" distB="0" distL="0" distR="0" wp14:anchorId="4B6EC6D9" wp14:editId="3DB7EE26">
            <wp:extent cx="3676650" cy="221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76" cy="22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824" w14:textId="5437FE7F" w:rsidR="00017893" w:rsidRDefault="00D27E03" w:rsidP="00D27E03">
      <w:pPr>
        <w:jc w:val="center"/>
      </w:pPr>
      <w:r>
        <w:t>Figure 4.6 (Time Series Plot of Differenced Data)</w:t>
      </w:r>
    </w:p>
    <w:bookmarkEnd w:id="0"/>
    <w:p w14:paraId="77F70DA1" w14:textId="77777777" w:rsidR="000123A6" w:rsidRDefault="000123A6" w:rsidP="000123A6">
      <w:pPr>
        <w:spacing w:line="480" w:lineRule="auto"/>
        <w:jc w:val="both"/>
        <w:rPr>
          <w:rFonts w:ascii="Times New Roman" w:hAnsi="Times New Roman" w:cs="Times New Roman"/>
        </w:rPr>
      </w:pPr>
    </w:p>
    <w:p w14:paraId="4274D2F1" w14:textId="7EA011C5" w:rsidR="000123A6" w:rsidRDefault="000123A6" w:rsidP="000123A6">
      <w:pPr>
        <w:spacing w:line="480" w:lineRule="auto"/>
        <w:jc w:val="both"/>
        <w:rPr>
          <w:rFonts w:ascii="Times New Roman" w:hAnsi="Times New Roman" w:cs="Times New Roman"/>
        </w:rPr>
      </w:pPr>
      <w:bookmarkStart w:id="1" w:name="_Hlk130946734"/>
      <w:r w:rsidRPr="000123A6">
        <w:rPr>
          <w:rFonts w:ascii="Times New Roman" w:hAnsi="Times New Roman" w:cs="Times New Roman"/>
        </w:rPr>
        <w:t xml:space="preserve">4.4.3 Stationarity Test </w:t>
      </w:r>
      <w:r>
        <w:rPr>
          <w:rFonts w:ascii="Times New Roman" w:hAnsi="Times New Roman" w:cs="Times New Roman"/>
        </w:rPr>
        <w:t>on The</w:t>
      </w:r>
      <w:r w:rsidRPr="000123A6">
        <w:rPr>
          <w:rFonts w:ascii="Times New Roman" w:hAnsi="Times New Roman" w:cs="Times New Roman"/>
        </w:rPr>
        <w:t xml:space="preserve"> Differenced Data</w:t>
      </w:r>
    </w:p>
    <w:p w14:paraId="73F324C9" w14:textId="07CC54DD" w:rsidR="000123A6" w:rsidRDefault="000123A6" w:rsidP="000123A6">
      <w:pPr>
        <w:spacing w:line="480" w:lineRule="auto"/>
        <w:jc w:val="both"/>
        <w:rPr>
          <w:rFonts w:ascii="Times New Roman" w:eastAsia="Calibri" w:hAnsi="Times New Roman" w:cs="Times New Roman"/>
        </w:rPr>
      </w:pPr>
      <w:r w:rsidRPr="00D902DD">
        <w:rPr>
          <w:rFonts w:ascii="Times New Roman" w:hAnsi="Times New Roman" w:cs="Times New Roman"/>
        </w:rPr>
        <w:lastRenderedPageBreak/>
        <w:t>From Table 4.</w:t>
      </w:r>
      <w:r>
        <w:rPr>
          <w:rFonts w:ascii="Times New Roman" w:hAnsi="Times New Roman" w:cs="Times New Roman"/>
        </w:rPr>
        <w:t>6</w:t>
      </w:r>
      <w:r w:rsidRPr="00D902DD">
        <w:rPr>
          <w:rFonts w:ascii="Times New Roman" w:hAnsi="Times New Roman" w:cs="Times New Roman"/>
        </w:rPr>
        <w:t>, it can be seen that the p-value (0.</w:t>
      </w:r>
      <w:r>
        <w:rPr>
          <w:rFonts w:ascii="Times New Roman" w:hAnsi="Times New Roman" w:cs="Times New Roman"/>
        </w:rPr>
        <w:t>018</w:t>
      </w:r>
      <w:r w:rsidRPr="00D902DD">
        <w:rPr>
          <w:rFonts w:ascii="Times New Roman" w:hAnsi="Times New Roman" w:cs="Times New Roman"/>
        </w:rPr>
        <w:t xml:space="preserve">) of the </w:t>
      </w:r>
      <w:r>
        <w:rPr>
          <w:rFonts w:ascii="Times New Roman" w:hAnsi="Times New Roman" w:cs="Times New Roman"/>
        </w:rPr>
        <w:t>Augmented Dickey-Fuller (</w:t>
      </w:r>
      <w:r w:rsidRPr="00D902DD">
        <w:rPr>
          <w:rFonts w:ascii="Times New Roman" w:hAnsi="Times New Roman" w:cs="Times New Roman"/>
        </w:rPr>
        <w:t>ADF</w:t>
      </w:r>
      <w:r>
        <w:rPr>
          <w:rFonts w:ascii="Times New Roman" w:hAnsi="Times New Roman" w:cs="Times New Roman"/>
        </w:rPr>
        <w:t>)</w:t>
      </w:r>
      <w:r w:rsidRPr="00D902DD">
        <w:rPr>
          <w:rFonts w:ascii="Times New Roman" w:hAnsi="Times New Roman" w:cs="Times New Roman"/>
        </w:rPr>
        <w:t xml:space="preserve"> test is </w:t>
      </w:r>
      <w:r>
        <w:rPr>
          <w:rFonts w:ascii="Times New Roman" w:hAnsi="Times New Roman" w:cs="Times New Roman"/>
        </w:rPr>
        <w:t>lesser</w:t>
      </w:r>
      <w:r w:rsidRPr="00D902DD">
        <w:rPr>
          <w:rFonts w:ascii="Times New Roman" w:hAnsi="Times New Roman" w:cs="Times New Roman"/>
        </w:rPr>
        <w:t xml:space="preserve"> than the alpha level of (0.05); </w:t>
      </w:r>
      <w:r w:rsidRPr="00D902DD">
        <w:rPr>
          <w:rFonts w:ascii="Times New Roman" w:eastAsia="Calibri" w:hAnsi="Times New Roman" w:cs="Times New Roman"/>
        </w:rPr>
        <w:t xml:space="preserve">hence we fail to </w:t>
      </w:r>
      <w:r>
        <w:rPr>
          <w:rFonts w:ascii="Times New Roman" w:eastAsia="Calibri" w:hAnsi="Times New Roman" w:cs="Times New Roman"/>
        </w:rPr>
        <w:t>accept</w:t>
      </w:r>
      <w:r w:rsidRPr="00D902DD">
        <w:rPr>
          <w:rFonts w:ascii="Times New Roman" w:eastAsia="Calibri" w:hAnsi="Times New Roman" w:cs="Times New Roman"/>
        </w:rPr>
        <w:t xml:space="preserve"> the null hypothesis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D902DD">
        <w:rPr>
          <w:rFonts w:ascii="Times New Roman" w:eastAsia="Calibri" w:hAnsi="Times New Roman" w:cs="Times New Roman"/>
        </w:rPr>
        <w:t xml:space="preserve">) Subsequently, the </w:t>
      </w:r>
      <w:r w:rsidRPr="00D902DD">
        <w:rPr>
          <w:rFonts w:ascii="Times New Roman" w:hAnsi="Times New Roman" w:cs="Times New Roman"/>
        </w:rPr>
        <w:t xml:space="preserve">Kwiatkowski-Phillips-Schmidt-Shin </w:t>
      </w:r>
      <w:r>
        <w:rPr>
          <w:rFonts w:ascii="Times New Roman" w:eastAsia="Calibri" w:hAnsi="Times New Roman" w:cs="Times New Roman"/>
        </w:rPr>
        <w:t>(</w:t>
      </w:r>
      <w:r w:rsidRPr="00D902DD">
        <w:rPr>
          <w:rFonts w:ascii="Times New Roman" w:eastAsia="Calibri" w:hAnsi="Times New Roman" w:cs="Times New Roman"/>
        </w:rPr>
        <w:t>KPSS</w:t>
      </w:r>
      <w:r>
        <w:rPr>
          <w:rFonts w:ascii="Times New Roman" w:eastAsia="Calibri" w:hAnsi="Times New Roman" w:cs="Times New Roman"/>
        </w:rPr>
        <w:t>)</w:t>
      </w:r>
      <w:r w:rsidRPr="00D902DD">
        <w:rPr>
          <w:rFonts w:ascii="Times New Roman" w:eastAsia="Calibri" w:hAnsi="Times New Roman" w:cs="Times New Roman"/>
        </w:rPr>
        <w:t xml:space="preserve"> test has a p-value (0.</w:t>
      </w:r>
      <w:r>
        <w:rPr>
          <w:rFonts w:ascii="Times New Roman" w:eastAsia="Calibri" w:hAnsi="Times New Roman" w:cs="Times New Roman"/>
        </w:rPr>
        <w:t>100</w:t>
      </w:r>
      <w:r w:rsidRPr="00D902DD">
        <w:rPr>
          <w:rFonts w:ascii="Times New Roman" w:eastAsia="Calibri" w:hAnsi="Times New Roman" w:cs="Times New Roman"/>
        </w:rPr>
        <w:t xml:space="preserve">) which is </w:t>
      </w:r>
      <w:r>
        <w:rPr>
          <w:rFonts w:ascii="Times New Roman" w:eastAsia="Calibri" w:hAnsi="Times New Roman" w:cs="Times New Roman"/>
        </w:rPr>
        <w:t>greater</w:t>
      </w:r>
      <w:r w:rsidRPr="00D902DD">
        <w:rPr>
          <w:rFonts w:ascii="Times New Roman" w:eastAsia="Calibri" w:hAnsi="Times New Roman" w:cs="Times New Roman"/>
        </w:rPr>
        <w:t xml:space="preserve"> than</w:t>
      </w:r>
      <w:r>
        <w:rPr>
          <w:rFonts w:ascii="Times New Roman" w:eastAsia="Calibri" w:hAnsi="Times New Roman" w:cs="Times New Roman"/>
        </w:rPr>
        <w:t xml:space="preserve"> the</w:t>
      </w:r>
      <w:r w:rsidRPr="00D902DD">
        <w:rPr>
          <w:rFonts w:ascii="Times New Roman" w:eastAsia="Calibri" w:hAnsi="Times New Roman" w:cs="Times New Roman"/>
        </w:rPr>
        <w:t xml:space="preserve"> alpha </w:t>
      </w:r>
      <w:r>
        <w:rPr>
          <w:rFonts w:ascii="Times New Roman" w:eastAsia="Calibri" w:hAnsi="Times New Roman" w:cs="Times New Roman"/>
        </w:rPr>
        <w:t xml:space="preserve">value </w:t>
      </w:r>
      <w:r w:rsidRPr="00D902DD">
        <w:rPr>
          <w:rFonts w:ascii="Times New Roman" w:eastAsia="Calibri" w:hAnsi="Times New Roman" w:cs="Times New Roman"/>
        </w:rPr>
        <w:t>(0.05); hence we reject the null hypothesis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D902DD">
        <w:rPr>
          <w:rFonts w:ascii="Times New Roman" w:eastAsia="Calibri" w:hAnsi="Times New Roman" w:cs="Times New Roman"/>
        </w:rPr>
        <w:t>)</w:t>
      </w:r>
      <w:r>
        <w:rPr>
          <w:rFonts w:ascii="Times New Roman" w:eastAsia="Calibri" w:hAnsi="Times New Roman" w:cs="Times New Roman"/>
        </w:rPr>
        <w:t xml:space="preserve"> and having t</w:t>
      </w:r>
      <w:r w:rsidRPr="00D902DD">
        <w:rPr>
          <w:rFonts w:ascii="Times New Roman" w:eastAsia="Calibri" w:hAnsi="Times New Roman" w:cs="Times New Roman"/>
        </w:rPr>
        <w:t>he</w:t>
      </w:r>
      <w:r w:rsidR="00432B58">
        <w:rPr>
          <w:rFonts w:ascii="Times New Roman" w:eastAsia="Calibri" w:hAnsi="Times New Roman" w:cs="Times New Roman"/>
        </w:rPr>
        <w:t xml:space="preserve"> </w:t>
      </w:r>
      <w:r w:rsidR="00432B58" w:rsidRPr="00D902DD">
        <w:rPr>
          <w:rFonts w:ascii="Times New Roman" w:eastAsia="Calibri" w:hAnsi="Times New Roman" w:cs="Times New Roman"/>
        </w:rPr>
        <w:t>p-value (</w:t>
      </w:r>
      <w:r w:rsidR="00432B58" w:rsidRPr="00D27E03">
        <w:rPr>
          <w:rFonts w:ascii="Times New Roman" w:eastAsia="Calibri" w:hAnsi="Times New Roman" w:cs="Times New Roman"/>
        </w:rPr>
        <w:t>0.01</w:t>
      </w:r>
      <w:r w:rsidR="00432B58">
        <w:rPr>
          <w:rFonts w:ascii="Times New Roman" w:eastAsia="Calibri" w:hAnsi="Times New Roman" w:cs="Times New Roman"/>
        </w:rPr>
        <w:t>0</w:t>
      </w:r>
      <w:r w:rsidR="00432B58" w:rsidRPr="00D902DD">
        <w:rPr>
          <w:rFonts w:ascii="Times New Roman" w:eastAsia="Calibri" w:hAnsi="Times New Roman" w:cs="Times New Roman"/>
        </w:rPr>
        <w:t xml:space="preserve">) </w:t>
      </w:r>
      <w:r w:rsidR="00432B58">
        <w:rPr>
          <w:rFonts w:ascii="Times New Roman" w:eastAsia="Calibri" w:hAnsi="Times New Roman" w:cs="Times New Roman"/>
        </w:rPr>
        <w:t>for</w:t>
      </w:r>
      <w:r w:rsidRPr="00D902DD">
        <w:rPr>
          <w:rFonts w:ascii="Times New Roman" w:eastAsia="Calibri" w:hAnsi="Times New Roman" w:cs="Times New Roman"/>
        </w:rPr>
        <w:t xml:space="preserve"> P</w:t>
      </w:r>
      <w:r>
        <w:rPr>
          <w:rFonts w:ascii="Times New Roman" w:eastAsia="Calibri" w:hAnsi="Times New Roman" w:cs="Times New Roman"/>
        </w:rPr>
        <w:t>hillips-</w:t>
      </w:r>
      <w:r w:rsidRPr="00D902DD">
        <w:rPr>
          <w:rFonts w:ascii="Times New Roman" w:eastAsia="Calibri" w:hAnsi="Times New Roman" w:cs="Times New Roman"/>
        </w:rPr>
        <w:t>P</w:t>
      </w:r>
      <w:r>
        <w:rPr>
          <w:rFonts w:ascii="Times New Roman" w:eastAsia="Calibri" w:hAnsi="Times New Roman" w:cs="Times New Roman"/>
        </w:rPr>
        <w:t>erron (PP)</w:t>
      </w:r>
      <w:r w:rsidRPr="00D902DD">
        <w:rPr>
          <w:rFonts w:ascii="Times New Roman" w:eastAsia="Calibri" w:hAnsi="Times New Roman" w:cs="Times New Roman"/>
        </w:rPr>
        <w:t xml:space="preserve"> test </w:t>
      </w:r>
      <w:r w:rsidR="00432B58">
        <w:rPr>
          <w:rFonts w:ascii="Times New Roman" w:eastAsia="Calibri" w:hAnsi="Times New Roman" w:cs="Times New Roman"/>
        </w:rPr>
        <w:t>being</w:t>
      </w:r>
      <w:r w:rsidRPr="00D902DD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lesser</w:t>
      </w:r>
      <w:r w:rsidRPr="00D902DD">
        <w:rPr>
          <w:rFonts w:ascii="Times New Roman" w:eastAsia="Calibri" w:hAnsi="Times New Roman" w:cs="Times New Roman"/>
        </w:rPr>
        <w:t xml:space="preserve"> than</w:t>
      </w:r>
      <w:r>
        <w:rPr>
          <w:rFonts w:ascii="Times New Roman" w:eastAsia="Calibri" w:hAnsi="Times New Roman" w:cs="Times New Roman"/>
        </w:rPr>
        <w:t xml:space="preserve"> the</w:t>
      </w:r>
      <w:r w:rsidRPr="00D902DD">
        <w:rPr>
          <w:rFonts w:ascii="Times New Roman" w:eastAsia="Calibri" w:hAnsi="Times New Roman" w:cs="Times New Roman"/>
        </w:rPr>
        <w:t xml:space="preserve"> alpha </w:t>
      </w:r>
      <w:r>
        <w:rPr>
          <w:rFonts w:ascii="Times New Roman" w:eastAsia="Calibri" w:hAnsi="Times New Roman" w:cs="Times New Roman"/>
        </w:rPr>
        <w:t xml:space="preserve">value </w:t>
      </w:r>
      <w:r w:rsidRPr="00D902DD">
        <w:rPr>
          <w:rFonts w:ascii="Times New Roman" w:eastAsia="Calibri" w:hAnsi="Times New Roman" w:cs="Times New Roman"/>
        </w:rPr>
        <w:t>(0.05)</w:t>
      </w:r>
      <w:r w:rsidR="00432B58">
        <w:rPr>
          <w:rFonts w:ascii="Times New Roman" w:eastAsia="Calibri" w:hAnsi="Times New Roman" w:cs="Times New Roman"/>
        </w:rPr>
        <w:t>,</w:t>
      </w:r>
      <w:r w:rsidRPr="00D902DD">
        <w:rPr>
          <w:rFonts w:ascii="Times New Roman" w:eastAsia="Calibri" w:hAnsi="Times New Roman" w:cs="Times New Roman"/>
        </w:rPr>
        <w:t xml:space="preserve"> we fail to reject the null hypothesis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D902DD">
        <w:rPr>
          <w:rFonts w:ascii="Times New Roman" w:eastAsia="Calibri" w:hAnsi="Times New Roman" w:cs="Times New Roman"/>
        </w:rPr>
        <w:t>). We conclude that the quarterly tomato price is stationary</w:t>
      </w:r>
      <w:r>
        <w:rPr>
          <w:rFonts w:ascii="Times New Roman" w:eastAsia="Calibri" w:hAnsi="Times New Roman" w:cs="Times New Roman"/>
        </w:rPr>
        <w:t xml:space="preserve"> since </w:t>
      </w:r>
      <w:r w:rsidR="00432B58">
        <w:rPr>
          <w:rFonts w:ascii="Times New Roman" w:eastAsia="Calibri" w:hAnsi="Times New Roman" w:cs="Times New Roman"/>
        </w:rPr>
        <w:t>all the</w:t>
      </w:r>
      <w:r>
        <w:rPr>
          <w:rFonts w:ascii="Times New Roman" w:eastAsia="Calibri" w:hAnsi="Times New Roman" w:cs="Times New Roman"/>
        </w:rPr>
        <w:t xml:space="preserve"> test</w:t>
      </w:r>
      <w:r w:rsidR="00432B58">
        <w:rPr>
          <w:rFonts w:ascii="Times New Roman" w:eastAsia="Calibri" w:hAnsi="Times New Roman" w:cs="Times New Roman"/>
        </w:rPr>
        <w:t>s</w:t>
      </w:r>
      <w:r>
        <w:rPr>
          <w:rFonts w:ascii="Times New Roman" w:eastAsia="Calibri" w:hAnsi="Times New Roman" w:cs="Times New Roman"/>
        </w:rPr>
        <w:t xml:space="preserve"> attests to it</w:t>
      </w:r>
      <w:r w:rsidR="00432B58">
        <w:rPr>
          <w:rFonts w:ascii="Times New Roman" w:eastAsia="Calibri" w:hAnsi="Times New Roman" w:cs="Times New Roman"/>
        </w:rPr>
        <w:t xml:space="preserve"> now</w:t>
      </w:r>
      <w:r w:rsidRPr="00D902DD">
        <w:rPr>
          <w:rFonts w:ascii="Times New Roman" w:eastAsia="Calibri" w:hAnsi="Times New Roman" w:cs="Times New Roman"/>
        </w:rPr>
        <w:t>.</w:t>
      </w:r>
    </w:p>
    <w:p w14:paraId="51D73252" w14:textId="72A5E0D6" w:rsidR="000123A6" w:rsidRPr="0048533E" w:rsidRDefault="000123A6" w:rsidP="000123A6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48533E">
        <w:rPr>
          <w:rFonts w:ascii="Times New Roman" w:hAnsi="Times New Roman" w:cs="Times New Roman"/>
          <w:i/>
          <w:iCs/>
        </w:rPr>
        <w:t xml:space="preserve">Table </w:t>
      </w:r>
      <w:r w:rsidRPr="0048533E">
        <w:rPr>
          <w:rFonts w:ascii="Times New Roman" w:hAnsi="Times New Roman" w:cs="Times New Roman"/>
          <w:i/>
          <w:iCs/>
        </w:rPr>
        <w:fldChar w:fldCharType="begin"/>
      </w:r>
      <w:r w:rsidRPr="0048533E">
        <w:rPr>
          <w:rFonts w:ascii="Times New Roman" w:hAnsi="Times New Roman" w:cs="Times New Roman"/>
          <w:i/>
          <w:iCs/>
        </w:rPr>
        <w:instrText xml:space="preserve"> STYLEREF 1 \s </w:instrText>
      </w:r>
      <w:r w:rsidRPr="0048533E">
        <w:rPr>
          <w:rFonts w:ascii="Times New Roman" w:hAnsi="Times New Roman" w:cs="Times New Roman"/>
          <w:i/>
          <w:iCs/>
        </w:rPr>
        <w:fldChar w:fldCharType="separate"/>
      </w:r>
      <w:r w:rsidRPr="0048533E">
        <w:rPr>
          <w:rFonts w:ascii="Times New Roman" w:hAnsi="Times New Roman" w:cs="Times New Roman"/>
          <w:i/>
          <w:iCs/>
          <w:noProof/>
        </w:rPr>
        <w:t>4</w:t>
      </w:r>
      <w:r w:rsidRPr="0048533E">
        <w:rPr>
          <w:rFonts w:ascii="Times New Roman" w:hAnsi="Times New Roman" w:cs="Times New Roman"/>
          <w:i/>
          <w:iCs/>
        </w:rPr>
        <w:fldChar w:fldCharType="end"/>
      </w:r>
      <w:r w:rsidRPr="0048533E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>6</w:t>
      </w:r>
      <w:r w:rsidRPr="0048533E">
        <w:rPr>
          <w:rFonts w:ascii="Times New Roman" w:hAnsi="Times New Roman" w:cs="Times New Roman"/>
          <w:i/>
          <w:iCs/>
        </w:rPr>
        <w:t xml:space="preserve"> (ADF, KPSS and PP Test for stationarity)</w:t>
      </w:r>
    </w:p>
    <w:tbl>
      <w:tblPr>
        <w:tblW w:w="5853" w:type="dxa"/>
        <w:tblInd w:w="1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1652"/>
        <w:gridCol w:w="1701"/>
        <w:gridCol w:w="1089"/>
      </w:tblGrid>
      <w:tr w:rsidR="000123A6" w:rsidRPr="00D902DD" w14:paraId="16C7F145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26501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Test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C2D0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Test Statistic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6B2C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Lag parameter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4703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P-value</w:t>
            </w:r>
          </w:p>
        </w:tc>
      </w:tr>
      <w:tr w:rsidR="000123A6" w:rsidRPr="00D902DD" w14:paraId="29D2089E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F99DE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ADF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9D29" w14:textId="14E91769" w:rsidR="000123A6" w:rsidRPr="00D902DD" w:rsidRDefault="006C1CCC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C1CCC">
              <w:rPr>
                <w:rFonts w:ascii="Times New Roman" w:eastAsia="Calibri" w:hAnsi="Times New Roman" w:cs="Times New Roman"/>
              </w:rPr>
              <w:t>-4.27</w:t>
            </w: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FA9F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F9A" w14:textId="56EB47B1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123A6">
              <w:rPr>
                <w:rFonts w:ascii="Times New Roman" w:eastAsia="Calibri" w:hAnsi="Times New Roman" w:cs="Times New Roman"/>
              </w:rPr>
              <w:t>0.01</w:t>
            </w:r>
            <w:r w:rsidR="006C1CCC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0123A6" w:rsidRPr="00D902DD" w14:paraId="773C9E48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16EC9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KPSS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4099C" w14:textId="4629D6C6" w:rsidR="000123A6" w:rsidRPr="00D902DD" w:rsidRDefault="006C1CCC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C1CCC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150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716D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92E93" w14:textId="392341C2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17893">
              <w:rPr>
                <w:rFonts w:ascii="Times New Roman" w:eastAsia="Calibri" w:hAnsi="Times New Roman" w:cs="Times New Roman"/>
              </w:rPr>
              <w:t>0.1</w:t>
            </w:r>
            <w:r>
              <w:rPr>
                <w:rFonts w:ascii="Times New Roman" w:eastAsia="Calibri" w:hAnsi="Times New Roman" w:cs="Times New Roman"/>
              </w:rPr>
              <w:t>00</w:t>
            </w:r>
          </w:p>
        </w:tc>
      </w:tr>
      <w:tr w:rsidR="000123A6" w:rsidRPr="00D902DD" w14:paraId="4D7C7C80" w14:textId="77777777">
        <w:trPr>
          <w:trHeight w:hRule="exact" w:val="28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12B09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eastAsia="Calibri" w:hAnsi="Times New Roman" w:cs="Times New Roman"/>
              </w:rPr>
              <w:t>PP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CF447" w14:textId="3BEA73F6" w:rsidR="000123A6" w:rsidRPr="00D902DD" w:rsidRDefault="006C1CCC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C1CCC">
              <w:rPr>
                <w:rFonts w:ascii="Times New Roman" w:eastAsia="Calibri" w:hAnsi="Times New Roman" w:cs="Times New Roman"/>
              </w:rPr>
              <w:t>-100.26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12F2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7AEE0" w14:textId="77777777" w:rsidR="000123A6" w:rsidRPr="00D902DD" w:rsidRDefault="000123A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27E03">
              <w:rPr>
                <w:rFonts w:ascii="Times New Roman" w:eastAsia="Calibri" w:hAnsi="Times New Roman" w:cs="Times New Roman"/>
              </w:rPr>
              <w:t>0.01</w:t>
            </w:r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bookmarkEnd w:id="1"/>
    </w:tbl>
    <w:p w14:paraId="1A1AE1EF" w14:textId="77777777" w:rsidR="00432B58" w:rsidRDefault="00432B58" w:rsidP="00432B58"/>
    <w:p w14:paraId="27D195B0" w14:textId="5C4654BD" w:rsidR="00432B58" w:rsidRDefault="00E27766" w:rsidP="00432B58">
      <w:bookmarkStart w:id="2" w:name="_Hlk130947150"/>
      <w:r>
        <w:t xml:space="preserve">4.5 </w:t>
      </w:r>
      <w:r w:rsidR="00432B58">
        <w:t xml:space="preserve">Model Identification </w:t>
      </w:r>
      <w:proofErr w:type="gramStart"/>
      <w:r w:rsidR="00432B58">
        <w:t>And</w:t>
      </w:r>
      <w:proofErr w:type="gramEnd"/>
      <w:r w:rsidR="00432B58">
        <w:t xml:space="preserve"> Selection</w:t>
      </w:r>
    </w:p>
    <w:p w14:paraId="2E68595B" w14:textId="77777777" w:rsidR="00432B58" w:rsidRDefault="00432B58" w:rsidP="00432B58">
      <w:r>
        <w:t>4.5.1 ACF And PACF Of Differenced Data</w:t>
      </w:r>
    </w:p>
    <w:p w14:paraId="032B2E0D" w14:textId="7CBF7360" w:rsidR="000123A6" w:rsidRDefault="00432B58" w:rsidP="00432B58">
      <w:r>
        <w:t>From Fig 4.</w:t>
      </w:r>
      <w:r w:rsidR="006E33B2">
        <w:t>7A</w:t>
      </w:r>
      <w:r>
        <w:t>, the ACF becomes significant</w:t>
      </w:r>
      <w:r w:rsidR="006E33B2">
        <w:t xml:space="preserve"> </w:t>
      </w:r>
      <w:r>
        <w:t xml:space="preserve">only at lag </w:t>
      </w:r>
      <w:r w:rsidR="006E33B2">
        <w:t>4</w:t>
      </w:r>
      <w:r>
        <w:t>. Similarly, for the PACF plot Fig 4.</w:t>
      </w:r>
      <w:r w:rsidR="006E33B2">
        <w:t>7B</w:t>
      </w:r>
      <w:r>
        <w:t xml:space="preserve">, the PACF is slightly significant </w:t>
      </w:r>
      <w:r w:rsidR="006E33B2">
        <w:t xml:space="preserve">at lag 4,5 and 12 </w:t>
      </w:r>
      <w:r>
        <w:t xml:space="preserve">suggesting the </w:t>
      </w:r>
      <w:r w:rsidR="006E33B2">
        <w:t>pre</w:t>
      </w:r>
      <w:r>
        <w:t>sence of an AR component. Both the ACF and PACF plots</w:t>
      </w:r>
      <w:r w:rsidR="006E33B2">
        <w:t xml:space="preserve"> </w:t>
      </w:r>
      <w:r>
        <w:t>reveal little information about the appropriate order of the data hence we fit competing</w:t>
      </w:r>
      <w:r w:rsidR="006E33B2">
        <w:t xml:space="preserve"> </w:t>
      </w:r>
      <w:r>
        <w:t>models and select the model with the least information criterion.</w:t>
      </w:r>
    </w:p>
    <w:p w14:paraId="425E5703" w14:textId="4AA88E9B" w:rsidR="00A171C6" w:rsidRDefault="00227A63" w:rsidP="006E33B2">
      <w:pPr>
        <w:rPr>
          <w:noProof/>
        </w:rPr>
      </w:pPr>
      <w:r>
        <w:rPr>
          <w:noProof/>
        </w:rPr>
        <w:drawing>
          <wp:inline distT="0" distB="0" distL="0" distR="0" wp14:anchorId="6F82D583" wp14:editId="198B9FBD">
            <wp:extent cx="2702888" cy="157941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9" b="12411"/>
                    <a:stretch/>
                  </pic:blipFill>
                  <pic:spPr bwMode="auto">
                    <a:xfrm>
                      <a:off x="0" y="0"/>
                      <a:ext cx="2752953" cy="160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33B2">
        <w:rPr>
          <w:noProof/>
        </w:rPr>
        <w:drawing>
          <wp:inline distT="0" distB="0" distL="0" distR="0" wp14:anchorId="575B2173" wp14:editId="290E51BD">
            <wp:extent cx="2778826" cy="160400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49" cy="16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A0D4F74" w14:textId="77777777" w:rsidR="006E33B2" w:rsidRDefault="006E33B2" w:rsidP="006E33B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9"/>
          <w:szCs w:val="29"/>
        </w:rPr>
      </w:pPr>
      <w:r>
        <w:rPr>
          <w:rFonts w:ascii="CMBX12" w:eastAsia="CMBX12" w:cs="CMBX12"/>
          <w:kern w:val="0"/>
          <w:sz w:val="29"/>
          <w:szCs w:val="29"/>
        </w:rPr>
        <w:t>4.5.2 Information Criteria Approach</w:t>
      </w:r>
    </w:p>
    <w:p w14:paraId="7F4E165B" w14:textId="1F7A80B7" w:rsidR="00DB073E" w:rsidRDefault="006E33B2" w:rsidP="00C50440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 xml:space="preserve">From Table 4.7, the model with the least AIC and </w:t>
      </w:r>
      <w:proofErr w:type="spellStart"/>
      <w:r>
        <w:rPr>
          <w:rFonts w:ascii="CMR12" w:eastAsia="CMR12" w:cs="CMR12"/>
          <w:kern w:val="0"/>
          <w:sz w:val="24"/>
          <w:szCs w:val="24"/>
        </w:rPr>
        <w:t>AICc</w:t>
      </w:r>
      <w:proofErr w:type="spellEnd"/>
      <w:r>
        <w:rPr>
          <w:rFonts w:ascii="CMR12" w:eastAsia="CMR12" w:cs="CMR12"/>
          <w:kern w:val="0"/>
          <w:sz w:val="24"/>
          <w:szCs w:val="24"/>
        </w:rPr>
        <w:t xml:space="preserve"> is </w:t>
      </w:r>
      <w:r w:rsidR="004C7C70">
        <w:rPr>
          <w:noProof/>
        </w:rPr>
        <w:t>ARIMA [3,0,0][0,0,1]</w:t>
      </w:r>
      <w:r>
        <w:rPr>
          <w:rFonts w:ascii="CMR12" w:eastAsia="CMR12" w:cs="CMR12"/>
          <w:kern w:val="0"/>
          <w:sz w:val="24"/>
          <w:szCs w:val="24"/>
        </w:rPr>
        <w:t xml:space="preserve"> with values</w:t>
      </w:r>
      <w:r w:rsidR="004C7C70"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of </w:t>
      </w:r>
      <w:r w:rsidR="00C50440" w:rsidRPr="00E12321">
        <w:rPr>
          <w:noProof/>
        </w:rPr>
        <w:t>77.7</w:t>
      </w:r>
      <w:r w:rsidR="00C50440">
        <w:rPr>
          <w:noProof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and </w:t>
      </w:r>
      <w:r w:rsidR="00C50440" w:rsidRPr="00E12321">
        <w:rPr>
          <w:noProof/>
        </w:rPr>
        <w:t>78.9</w:t>
      </w:r>
      <w:r>
        <w:rPr>
          <w:rFonts w:ascii="CMR12" w:eastAsia="CMR12" w:cs="CMR12"/>
          <w:kern w:val="0"/>
          <w:sz w:val="24"/>
          <w:szCs w:val="24"/>
        </w:rPr>
        <w:t>respectively. The model with the least BIC is</w:t>
      </w:r>
      <w:r w:rsidR="00C50440">
        <w:rPr>
          <w:rFonts w:ascii="CMR12" w:eastAsia="CMR12" w:cs="CMR12"/>
          <w:kern w:val="0"/>
          <w:sz w:val="24"/>
          <w:szCs w:val="24"/>
        </w:rPr>
        <w:t xml:space="preserve"> </w:t>
      </w:r>
      <w:r w:rsidR="004C7C70">
        <w:rPr>
          <w:noProof/>
        </w:rPr>
        <w:t xml:space="preserve">ARIMA[1,0,0][0,0,1] </w:t>
      </w:r>
      <w:r>
        <w:rPr>
          <w:rFonts w:ascii="CMR12" w:eastAsia="CMR12" w:cs="CMR12"/>
          <w:kern w:val="0"/>
          <w:sz w:val="24"/>
          <w:szCs w:val="24"/>
        </w:rPr>
        <w:t>with a</w:t>
      </w:r>
      <w:r w:rsidR="00C50440"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value of </w:t>
      </w:r>
      <w:r w:rsidR="00C50440" w:rsidRPr="00994E34">
        <w:rPr>
          <w:noProof/>
        </w:rPr>
        <w:t>91.93</w:t>
      </w:r>
      <w:r>
        <w:rPr>
          <w:rFonts w:ascii="CMR12" w:eastAsia="CMR12" w:cs="CMR12"/>
          <w:kern w:val="0"/>
          <w:sz w:val="24"/>
          <w:szCs w:val="24"/>
        </w:rPr>
        <w:t xml:space="preserve">. </w:t>
      </w:r>
    </w:p>
    <w:p w14:paraId="3F73AEB8" w14:textId="7F97D833" w:rsidR="006E33B2" w:rsidRDefault="006E33B2" w:rsidP="00C50440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We subject both models to residual</w:t>
      </w:r>
      <w:r w:rsidR="00C50440"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diagnostics test.</w:t>
      </w:r>
    </w:p>
    <w:p w14:paraId="678BB66E" w14:textId="77777777" w:rsidR="00DB073E" w:rsidRDefault="00DB073E" w:rsidP="00C50440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7C70" w14:paraId="3654854D" w14:textId="77777777" w:rsidTr="004C7C70">
        <w:tc>
          <w:tcPr>
            <w:tcW w:w="2254" w:type="dxa"/>
          </w:tcPr>
          <w:p w14:paraId="5E2030CB" w14:textId="420D5C17" w:rsidR="004C7C70" w:rsidRDefault="004C7C70" w:rsidP="006E33B2">
            <w:pPr>
              <w:rPr>
                <w:noProof/>
              </w:rPr>
            </w:pPr>
            <w:bookmarkStart w:id="3" w:name="_Hlk130947228"/>
            <w:r w:rsidRPr="004C7C70">
              <w:rPr>
                <w:noProof/>
              </w:rPr>
              <w:t>MODEL</w:t>
            </w:r>
          </w:p>
        </w:tc>
        <w:tc>
          <w:tcPr>
            <w:tcW w:w="2254" w:type="dxa"/>
          </w:tcPr>
          <w:p w14:paraId="13FCB4C4" w14:textId="152C473C" w:rsidR="004C7C70" w:rsidRDefault="004C7C70" w:rsidP="006E33B2">
            <w:pPr>
              <w:rPr>
                <w:noProof/>
              </w:rPr>
            </w:pPr>
            <w:r w:rsidRPr="004C7C70">
              <w:rPr>
                <w:noProof/>
              </w:rPr>
              <w:t>AIC</w:t>
            </w:r>
          </w:p>
        </w:tc>
        <w:tc>
          <w:tcPr>
            <w:tcW w:w="2254" w:type="dxa"/>
          </w:tcPr>
          <w:p w14:paraId="60AF6E96" w14:textId="5FC4489F" w:rsidR="004C7C70" w:rsidRDefault="004C7C70" w:rsidP="006E33B2">
            <w:pPr>
              <w:rPr>
                <w:noProof/>
              </w:rPr>
            </w:pPr>
            <w:r w:rsidRPr="004C7C70">
              <w:rPr>
                <w:noProof/>
              </w:rPr>
              <w:t>BIC</w:t>
            </w:r>
          </w:p>
        </w:tc>
        <w:tc>
          <w:tcPr>
            <w:tcW w:w="2254" w:type="dxa"/>
          </w:tcPr>
          <w:p w14:paraId="453250DA" w14:textId="1DC15D92" w:rsidR="004C7C70" w:rsidRDefault="004C7C70" w:rsidP="006E33B2">
            <w:pPr>
              <w:rPr>
                <w:noProof/>
              </w:rPr>
            </w:pPr>
            <w:r w:rsidRPr="004C7C70">
              <w:rPr>
                <w:noProof/>
              </w:rPr>
              <w:t>AICc</w:t>
            </w:r>
          </w:p>
        </w:tc>
      </w:tr>
      <w:tr w:rsidR="004C7C70" w14:paraId="7857A7FB" w14:textId="77777777" w:rsidTr="004C7C70">
        <w:tc>
          <w:tcPr>
            <w:tcW w:w="2254" w:type="dxa"/>
          </w:tcPr>
          <w:p w14:paraId="638AA719" w14:textId="20032807" w:rsidR="004C7C70" w:rsidRDefault="004C7C70" w:rsidP="006E33B2">
            <w:pPr>
              <w:rPr>
                <w:noProof/>
              </w:rPr>
            </w:pPr>
            <w:r>
              <w:rPr>
                <w:noProof/>
              </w:rPr>
              <w:t>ARIMA [0,0,0][0,0,1]</w:t>
            </w:r>
          </w:p>
        </w:tc>
        <w:tc>
          <w:tcPr>
            <w:tcW w:w="2254" w:type="dxa"/>
          </w:tcPr>
          <w:p w14:paraId="593958E6" w14:textId="420834B9" w:rsidR="004C7C70" w:rsidRDefault="00E12321" w:rsidP="006E33B2">
            <w:pPr>
              <w:rPr>
                <w:noProof/>
              </w:rPr>
            </w:pPr>
            <w:r w:rsidRPr="00E12321">
              <w:rPr>
                <w:noProof/>
              </w:rPr>
              <w:t>86.42</w:t>
            </w:r>
          </w:p>
        </w:tc>
        <w:tc>
          <w:tcPr>
            <w:tcW w:w="2254" w:type="dxa"/>
          </w:tcPr>
          <w:p w14:paraId="08146233" w14:textId="5CDB48F0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94.27</w:t>
            </w:r>
          </w:p>
        </w:tc>
        <w:tc>
          <w:tcPr>
            <w:tcW w:w="2254" w:type="dxa"/>
          </w:tcPr>
          <w:p w14:paraId="1107EE8F" w14:textId="34D94332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86.67</w:t>
            </w:r>
          </w:p>
        </w:tc>
      </w:tr>
      <w:tr w:rsidR="004C7C70" w14:paraId="36514371" w14:textId="77777777" w:rsidTr="004C7C70">
        <w:tc>
          <w:tcPr>
            <w:tcW w:w="2254" w:type="dxa"/>
          </w:tcPr>
          <w:p w14:paraId="55D445B0" w14:textId="7D64FDBD" w:rsidR="004C7C70" w:rsidRDefault="004C7C70" w:rsidP="006E33B2">
            <w:pPr>
              <w:rPr>
                <w:noProof/>
              </w:rPr>
            </w:pPr>
            <w:r>
              <w:rPr>
                <w:noProof/>
              </w:rPr>
              <w:t>ARIMA [1,0,0][0,0,1]</w:t>
            </w:r>
          </w:p>
        </w:tc>
        <w:tc>
          <w:tcPr>
            <w:tcW w:w="2254" w:type="dxa"/>
          </w:tcPr>
          <w:p w14:paraId="4B82545E" w14:textId="742BDDBC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81.47</w:t>
            </w:r>
          </w:p>
        </w:tc>
        <w:tc>
          <w:tcPr>
            <w:tcW w:w="2254" w:type="dxa"/>
          </w:tcPr>
          <w:p w14:paraId="61EB7569" w14:textId="6B6D9DFD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91.93</w:t>
            </w:r>
          </w:p>
        </w:tc>
        <w:tc>
          <w:tcPr>
            <w:tcW w:w="2254" w:type="dxa"/>
          </w:tcPr>
          <w:p w14:paraId="21042021" w14:textId="181ED138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81.89</w:t>
            </w:r>
          </w:p>
        </w:tc>
      </w:tr>
      <w:tr w:rsidR="004C7C70" w14:paraId="17D12AF3" w14:textId="77777777" w:rsidTr="004C7C70">
        <w:tc>
          <w:tcPr>
            <w:tcW w:w="2254" w:type="dxa"/>
          </w:tcPr>
          <w:p w14:paraId="738E08E8" w14:textId="7807B7AA" w:rsidR="004C7C70" w:rsidRDefault="004C7C70" w:rsidP="006E33B2">
            <w:pPr>
              <w:rPr>
                <w:noProof/>
              </w:rPr>
            </w:pPr>
            <w:r>
              <w:rPr>
                <w:noProof/>
              </w:rPr>
              <w:lastRenderedPageBreak/>
              <w:t>ARIMA[3,0,0][0,0,1]</w:t>
            </w:r>
          </w:p>
        </w:tc>
        <w:tc>
          <w:tcPr>
            <w:tcW w:w="2254" w:type="dxa"/>
          </w:tcPr>
          <w:p w14:paraId="2AF8A584" w14:textId="5A0DEB7A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80.16</w:t>
            </w:r>
          </w:p>
        </w:tc>
        <w:tc>
          <w:tcPr>
            <w:tcW w:w="2254" w:type="dxa"/>
          </w:tcPr>
          <w:p w14:paraId="1FF28EE6" w14:textId="7864377F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95.85</w:t>
            </w:r>
          </w:p>
        </w:tc>
        <w:tc>
          <w:tcPr>
            <w:tcW w:w="2254" w:type="dxa"/>
          </w:tcPr>
          <w:p w14:paraId="3760CE25" w14:textId="7B13C01B" w:rsidR="004C7C70" w:rsidRDefault="00994E34" w:rsidP="006E33B2">
            <w:pPr>
              <w:rPr>
                <w:noProof/>
              </w:rPr>
            </w:pPr>
            <w:r w:rsidRPr="00994E34">
              <w:rPr>
                <w:noProof/>
              </w:rPr>
              <w:t>81.05</w:t>
            </w:r>
          </w:p>
        </w:tc>
      </w:tr>
      <w:tr w:rsidR="004C7C70" w14:paraId="3893887E" w14:textId="77777777" w:rsidTr="004C7C70">
        <w:tc>
          <w:tcPr>
            <w:tcW w:w="2254" w:type="dxa"/>
          </w:tcPr>
          <w:p w14:paraId="10BC53F1" w14:textId="75D3EE74" w:rsidR="004C7C70" w:rsidRDefault="004C7C70" w:rsidP="006E33B2">
            <w:pPr>
              <w:rPr>
                <w:noProof/>
              </w:rPr>
            </w:pPr>
            <w:r>
              <w:rPr>
                <w:noProof/>
              </w:rPr>
              <w:t>ARIMA [3,0,1][0,0,1]</w:t>
            </w:r>
          </w:p>
        </w:tc>
        <w:tc>
          <w:tcPr>
            <w:tcW w:w="2254" w:type="dxa"/>
          </w:tcPr>
          <w:p w14:paraId="23ECF6D4" w14:textId="16533829" w:rsidR="004C7C70" w:rsidRDefault="00E12321" w:rsidP="006E33B2">
            <w:pPr>
              <w:rPr>
                <w:noProof/>
              </w:rPr>
            </w:pPr>
            <w:r w:rsidRPr="00E12321">
              <w:rPr>
                <w:noProof/>
              </w:rPr>
              <w:t>77.7</w:t>
            </w:r>
          </w:p>
        </w:tc>
        <w:tc>
          <w:tcPr>
            <w:tcW w:w="2254" w:type="dxa"/>
          </w:tcPr>
          <w:p w14:paraId="54C5F848" w14:textId="13C75969" w:rsidR="004C7C70" w:rsidRDefault="00E12321" w:rsidP="006E33B2">
            <w:pPr>
              <w:rPr>
                <w:noProof/>
              </w:rPr>
            </w:pPr>
            <w:r w:rsidRPr="00E12321">
              <w:rPr>
                <w:noProof/>
              </w:rPr>
              <w:t>96.01</w:t>
            </w:r>
          </w:p>
        </w:tc>
        <w:tc>
          <w:tcPr>
            <w:tcW w:w="2254" w:type="dxa"/>
          </w:tcPr>
          <w:p w14:paraId="49D2D71E" w14:textId="50F92F1E" w:rsidR="004C7C70" w:rsidRDefault="00E12321" w:rsidP="006E33B2">
            <w:pPr>
              <w:rPr>
                <w:noProof/>
              </w:rPr>
            </w:pPr>
            <w:r w:rsidRPr="00E12321">
              <w:rPr>
                <w:noProof/>
              </w:rPr>
              <w:t>78.9</w:t>
            </w:r>
          </w:p>
        </w:tc>
      </w:tr>
      <w:bookmarkEnd w:id="3"/>
    </w:tbl>
    <w:p w14:paraId="566E4551" w14:textId="77777777" w:rsidR="004C7C70" w:rsidRDefault="004C7C70" w:rsidP="006E33B2">
      <w:pPr>
        <w:rPr>
          <w:noProof/>
        </w:rPr>
      </w:pPr>
    </w:p>
    <w:p w14:paraId="53DC3F6E" w14:textId="77777777" w:rsidR="00C50440" w:rsidRDefault="00C50440" w:rsidP="00C50440">
      <w:r>
        <w:t>4.6 Residual Diagnostics</w:t>
      </w:r>
    </w:p>
    <w:p w14:paraId="437A411E" w14:textId="4120E623" w:rsidR="00C50440" w:rsidRDefault="00C50440" w:rsidP="00C50440">
      <w:r>
        <w:t xml:space="preserve">4.6.1 Residual Diagnostic for </w:t>
      </w:r>
      <w:r>
        <w:rPr>
          <w:noProof/>
        </w:rPr>
        <w:t>ARIMA [1,0,0][0,0,1]</w:t>
      </w:r>
    </w:p>
    <w:p w14:paraId="7EFE461C" w14:textId="1DA57C24" w:rsidR="00C50440" w:rsidRDefault="00C50440" w:rsidP="00C50440">
      <w:r>
        <w:t>From Figure 4.</w:t>
      </w:r>
      <w:r w:rsidR="00C9471B">
        <w:t>8</w:t>
      </w:r>
      <w:r w:rsidR="004554BA">
        <w:t>A</w:t>
      </w:r>
      <w:r>
        <w:t>, from the ACF plot, it can be observed that the</w:t>
      </w:r>
      <w:r w:rsidR="00C9471B">
        <w:t xml:space="preserve">re exist </w:t>
      </w:r>
      <w:r>
        <w:t>spike</w:t>
      </w:r>
      <w:r w:rsidR="00C9471B">
        <w:t xml:space="preserve">s that falls on the threshold line </w:t>
      </w:r>
      <w:r w:rsidR="00EF49F6">
        <w:t>which are</w:t>
      </w:r>
      <w:r w:rsidR="00C9471B">
        <w:t xml:space="preserve"> not really significant</w:t>
      </w:r>
      <w:r w:rsidR="00EF49F6">
        <w:t xml:space="preserve"> but the PACF do have a significant spike</w:t>
      </w:r>
      <w:r w:rsidR="00C9471B">
        <w:t xml:space="preserve"> </w:t>
      </w:r>
      <w:r>
        <w:t>hence</w:t>
      </w:r>
      <w:r w:rsidR="00EF49F6">
        <w:t>,</w:t>
      </w:r>
      <w:r>
        <w:t xml:space="preserve"> it can be deduced that the errors are correlated.</w:t>
      </w:r>
    </w:p>
    <w:p w14:paraId="6DCBD2F5" w14:textId="77777777" w:rsidR="004554BA" w:rsidRDefault="00C50440" w:rsidP="00C50440">
      <w:pPr>
        <w:rPr>
          <w:noProof/>
        </w:rPr>
      </w:pPr>
      <w:r>
        <w:t xml:space="preserve">4.6.2 Residual Diagnostic for </w:t>
      </w:r>
      <w:r w:rsidR="00C9471B">
        <w:rPr>
          <w:noProof/>
        </w:rPr>
        <w:t>ARIMA [3,0,1][0,0,1]</w:t>
      </w:r>
    </w:p>
    <w:p w14:paraId="3B496C9D" w14:textId="77777777" w:rsidR="00EF49F6" w:rsidRDefault="004554BA" w:rsidP="00C50440">
      <w:r>
        <w:rPr>
          <w:noProof/>
        </w:rPr>
        <w:t xml:space="preserve"> </w:t>
      </w:r>
      <w:r w:rsidR="00C50440">
        <w:t>From Figure 4.8</w:t>
      </w:r>
      <w:r>
        <w:t>B</w:t>
      </w:r>
      <w:r w:rsidR="00C50440">
        <w:t>, the plot of the residuals shows no sign of a changing mean. This indicates</w:t>
      </w:r>
      <w:r>
        <w:t xml:space="preserve"> </w:t>
      </w:r>
      <w:r w:rsidR="00C50440">
        <w:t>that mean of the errors is constant. From the ACF plot, it can be observed that there are</w:t>
      </w:r>
      <w:r>
        <w:t xml:space="preserve"> </w:t>
      </w:r>
      <w:r w:rsidR="00C50440">
        <w:t>no signs of a significant spike</w:t>
      </w:r>
      <w:r w:rsidR="00EF49F6">
        <w:t xml:space="preserve"> and so it is for the PACF plot. </w:t>
      </w:r>
      <w:r w:rsidR="00C50440">
        <w:t xml:space="preserve">This is an indication that the errors are uncorrelated. </w:t>
      </w:r>
    </w:p>
    <w:p w14:paraId="09925880" w14:textId="0AD89AA1" w:rsidR="004554BA" w:rsidRDefault="00AC05D5" w:rsidP="00C50440">
      <w:pPr>
        <w:rPr>
          <w:noProof/>
        </w:rPr>
      </w:pPr>
      <w:r>
        <w:t xml:space="preserve">Conclusively; </w:t>
      </w:r>
      <w:r>
        <w:rPr>
          <w:noProof/>
        </w:rPr>
        <w:t>ARIMA [3,0,1][0,0,1] appears more appropriate relative to ARIMA [1,0,0][0,0,1] because, ARIMA [3,0,1][0,0,1] had  its spikes relatively further away from the theshold than ARIMA [1,0,0][0,0,1]</w:t>
      </w:r>
      <w:r w:rsidR="00EF49F6">
        <w:rPr>
          <w:noProof/>
        </w:rPr>
        <w:t>.</w:t>
      </w:r>
    </w:p>
    <w:p w14:paraId="32B0D2EE" w14:textId="72107041" w:rsidR="00EF49F6" w:rsidRDefault="00EF49F6" w:rsidP="00C50440">
      <w:r>
        <w:rPr>
          <w:noProof/>
        </w:rPr>
        <w:drawing>
          <wp:inline distT="0" distB="0" distL="0" distR="0" wp14:anchorId="67714480" wp14:editId="1592DD0B">
            <wp:extent cx="2946207" cy="1900052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97" cy="19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86C">
        <w:rPr>
          <w:noProof/>
        </w:rPr>
        <w:drawing>
          <wp:inline distT="0" distB="0" distL="0" distR="0" wp14:anchorId="77FFA912" wp14:editId="363A3502">
            <wp:extent cx="2755075" cy="1904365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96" cy="19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0404" w14:textId="19FE263F" w:rsidR="0050686C" w:rsidRDefault="0050686C" w:rsidP="0050686C">
      <w:r>
        <w:t>4.6.3 Ljung-Box and Shapiro-Wilk Test</w:t>
      </w:r>
    </w:p>
    <w:p w14:paraId="66660197" w14:textId="73A4893A" w:rsidR="0050686C" w:rsidRDefault="0050686C" w:rsidP="0050686C">
      <w:r>
        <w:t>From Table 4.8, For the Ljung-Box test, the p-value (</w:t>
      </w:r>
      <w:r w:rsidRPr="000427AB">
        <w:t>0.09</w:t>
      </w:r>
      <w:r>
        <w:t>1) is greater than alpha (0.05)</w:t>
      </w:r>
    </w:p>
    <w:p w14:paraId="7257ECAC" w14:textId="0A315ED3" w:rsidR="0050686C" w:rsidRDefault="0050686C" w:rsidP="0050686C">
      <w:r>
        <w:t xml:space="preserve">hence we fail to reject the null hypothesis and conclude that the </w:t>
      </w:r>
      <w:r>
        <w:rPr>
          <w:noProof/>
        </w:rPr>
        <w:t>ARIMA [3,0,1][0,0,1]</w:t>
      </w:r>
      <w:r>
        <w:t xml:space="preserve"> model is</w:t>
      </w:r>
    </w:p>
    <w:p w14:paraId="321F7520" w14:textId="230F75BC" w:rsidR="0050686C" w:rsidRDefault="0050686C" w:rsidP="0050686C">
      <w:r>
        <w:t>appropriate. For the Shapiro-Wilk Normality test, the p-value (0.424) is greater than</w:t>
      </w:r>
    </w:p>
    <w:p w14:paraId="7BDD232A" w14:textId="77777777" w:rsidR="0050686C" w:rsidRDefault="0050686C" w:rsidP="0050686C">
      <w:r>
        <w:t>alpha (0.05), hence we fail to reject the null hypothesis and conclude that the errors of</w:t>
      </w:r>
    </w:p>
    <w:p w14:paraId="6D9AFA97" w14:textId="1A8860FB" w:rsidR="00347685" w:rsidRDefault="0050686C" w:rsidP="00347685">
      <w:r>
        <w:t xml:space="preserve">the </w:t>
      </w:r>
      <w:r>
        <w:rPr>
          <w:noProof/>
        </w:rPr>
        <w:t>ARIMA [3,0,1][0,0,1]</w:t>
      </w:r>
      <w:r>
        <w:t xml:space="preserve"> model </w:t>
      </w:r>
      <w:proofErr w:type="gramStart"/>
      <w:r>
        <w:t>are</w:t>
      </w:r>
      <w:proofErr w:type="gramEnd"/>
      <w:r>
        <w:t xml:space="preserve"> normally distributed</w:t>
      </w:r>
      <w:r w:rsidR="00347685">
        <w:t>.</w:t>
      </w:r>
    </w:p>
    <w:p w14:paraId="7BAF6858" w14:textId="2A139C02" w:rsidR="0050686C" w:rsidRDefault="0050686C" w:rsidP="0050686C"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1985"/>
        <w:gridCol w:w="992"/>
      </w:tblGrid>
      <w:tr w:rsidR="00AC05D5" w14:paraId="777EBA81" w14:textId="77777777" w:rsidTr="0050686C">
        <w:tc>
          <w:tcPr>
            <w:tcW w:w="2122" w:type="dxa"/>
            <w:vAlign w:val="center"/>
          </w:tcPr>
          <w:p w14:paraId="33D18601" w14:textId="2FCB3251" w:rsidR="00AC05D5" w:rsidRDefault="00AC05D5" w:rsidP="0050686C">
            <w:pPr>
              <w:jc w:val="center"/>
            </w:pPr>
            <w:r>
              <w:t>MODEL</w:t>
            </w:r>
          </w:p>
        </w:tc>
        <w:tc>
          <w:tcPr>
            <w:tcW w:w="2976" w:type="dxa"/>
            <w:vAlign w:val="center"/>
          </w:tcPr>
          <w:p w14:paraId="080EAB35" w14:textId="0895AD92" w:rsidR="00AC05D5" w:rsidRDefault="00AC05D5" w:rsidP="0050686C">
            <w:pPr>
              <w:jc w:val="center"/>
            </w:pPr>
            <w:r>
              <w:t>TEST</w:t>
            </w:r>
          </w:p>
        </w:tc>
        <w:tc>
          <w:tcPr>
            <w:tcW w:w="1985" w:type="dxa"/>
            <w:vAlign w:val="center"/>
          </w:tcPr>
          <w:p w14:paraId="35CAD7BD" w14:textId="3E47FABF" w:rsidR="00AC05D5" w:rsidRDefault="00AC05D5" w:rsidP="0050686C">
            <w:pPr>
              <w:jc w:val="center"/>
            </w:pPr>
            <w:r>
              <w:t>TEST STATISTICS</w:t>
            </w:r>
          </w:p>
        </w:tc>
        <w:tc>
          <w:tcPr>
            <w:tcW w:w="992" w:type="dxa"/>
            <w:vAlign w:val="center"/>
          </w:tcPr>
          <w:p w14:paraId="41C32C13" w14:textId="32568FBD" w:rsidR="00AC05D5" w:rsidRDefault="00AC05D5" w:rsidP="0050686C">
            <w:pPr>
              <w:jc w:val="center"/>
            </w:pPr>
            <w:r>
              <w:t>P-VALUE</w:t>
            </w:r>
          </w:p>
        </w:tc>
      </w:tr>
      <w:tr w:rsidR="00D326DD" w14:paraId="46B4869F" w14:textId="77777777" w:rsidTr="0050686C">
        <w:trPr>
          <w:trHeight w:val="169"/>
        </w:trPr>
        <w:tc>
          <w:tcPr>
            <w:tcW w:w="2122" w:type="dxa"/>
            <w:vMerge w:val="restart"/>
            <w:vAlign w:val="center"/>
          </w:tcPr>
          <w:p w14:paraId="783D286A" w14:textId="7F4BB57A" w:rsidR="00D326DD" w:rsidRDefault="00D326DD" w:rsidP="0050686C">
            <w:pPr>
              <w:jc w:val="center"/>
            </w:pPr>
            <w:r>
              <w:rPr>
                <w:noProof/>
              </w:rPr>
              <w:t>ARIMA [3,0,1][0,0,1]</w:t>
            </w:r>
          </w:p>
        </w:tc>
        <w:tc>
          <w:tcPr>
            <w:tcW w:w="2976" w:type="dxa"/>
            <w:vAlign w:val="center"/>
          </w:tcPr>
          <w:p w14:paraId="5D4474E6" w14:textId="56D18518" w:rsidR="00D326DD" w:rsidRDefault="00D326DD" w:rsidP="0050686C">
            <w:pPr>
              <w:jc w:val="center"/>
            </w:pPr>
            <w:r w:rsidRPr="00D326DD">
              <w:t>Ljung-Box test</w:t>
            </w:r>
          </w:p>
        </w:tc>
        <w:tc>
          <w:tcPr>
            <w:tcW w:w="1985" w:type="dxa"/>
            <w:vAlign w:val="center"/>
          </w:tcPr>
          <w:p w14:paraId="26458847" w14:textId="0C5FA534" w:rsidR="00D326DD" w:rsidRDefault="000427AB" w:rsidP="0050686C">
            <w:pPr>
              <w:jc w:val="center"/>
            </w:pPr>
            <w:r w:rsidRPr="000427AB">
              <w:t>6.4</w:t>
            </w:r>
            <w:r w:rsidR="00347685">
              <w:t>90</w:t>
            </w:r>
          </w:p>
        </w:tc>
        <w:tc>
          <w:tcPr>
            <w:tcW w:w="992" w:type="dxa"/>
            <w:vAlign w:val="center"/>
          </w:tcPr>
          <w:p w14:paraId="5489D4C6" w14:textId="2903C961" w:rsidR="00D326DD" w:rsidRDefault="000427AB" w:rsidP="0050686C">
            <w:pPr>
              <w:jc w:val="center"/>
            </w:pPr>
            <w:r w:rsidRPr="000427AB">
              <w:t>0.09</w:t>
            </w:r>
            <w:r>
              <w:t>1</w:t>
            </w:r>
          </w:p>
        </w:tc>
      </w:tr>
      <w:tr w:rsidR="00D326DD" w14:paraId="6ADD0BF1" w14:textId="77777777" w:rsidTr="0050686C">
        <w:trPr>
          <w:trHeight w:val="85"/>
        </w:trPr>
        <w:tc>
          <w:tcPr>
            <w:tcW w:w="2122" w:type="dxa"/>
            <w:vMerge/>
            <w:vAlign w:val="center"/>
          </w:tcPr>
          <w:p w14:paraId="774CBE2F" w14:textId="77777777" w:rsidR="00D326DD" w:rsidRDefault="00D326DD" w:rsidP="0050686C">
            <w:pPr>
              <w:jc w:val="center"/>
              <w:rPr>
                <w:noProof/>
              </w:rPr>
            </w:pPr>
          </w:p>
        </w:tc>
        <w:tc>
          <w:tcPr>
            <w:tcW w:w="2976" w:type="dxa"/>
            <w:vAlign w:val="center"/>
          </w:tcPr>
          <w:p w14:paraId="5629109A" w14:textId="09C26F6B" w:rsidR="00D326DD" w:rsidRDefault="007F17BE" w:rsidP="0050686C">
            <w:pPr>
              <w:jc w:val="center"/>
            </w:pPr>
            <w:r w:rsidRPr="007F17BE">
              <w:t>Shapiro-Wilk Normality Test</w:t>
            </w:r>
          </w:p>
        </w:tc>
        <w:tc>
          <w:tcPr>
            <w:tcW w:w="1985" w:type="dxa"/>
            <w:vAlign w:val="center"/>
          </w:tcPr>
          <w:p w14:paraId="006EC3C8" w14:textId="6A94C18B" w:rsidR="00D326DD" w:rsidRDefault="0050686C" w:rsidP="0050686C">
            <w:pPr>
              <w:jc w:val="center"/>
            </w:pPr>
            <w:r w:rsidRPr="0050686C">
              <w:t>0.972</w:t>
            </w:r>
          </w:p>
        </w:tc>
        <w:tc>
          <w:tcPr>
            <w:tcW w:w="992" w:type="dxa"/>
            <w:vAlign w:val="center"/>
          </w:tcPr>
          <w:p w14:paraId="34598F59" w14:textId="23245FCD" w:rsidR="00D326DD" w:rsidRDefault="0050686C" w:rsidP="0050686C">
            <w:pPr>
              <w:jc w:val="center"/>
            </w:pPr>
            <w:r w:rsidRPr="0050686C">
              <w:t>0.424</w:t>
            </w:r>
          </w:p>
        </w:tc>
      </w:tr>
    </w:tbl>
    <w:p w14:paraId="3825E3DD" w14:textId="1ACA37D7" w:rsidR="00AC05D5" w:rsidRDefault="00AC05D5" w:rsidP="00C50440"/>
    <w:p w14:paraId="1DE03A13" w14:textId="77777777" w:rsidR="00347685" w:rsidRDefault="00347685" w:rsidP="00347685">
      <w:r>
        <w:t>4.7 Forecasting</w:t>
      </w:r>
    </w:p>
    <w:p w14:paraId="3E20B143" w14:textId="41E90E0E" w:rsidR="00347685" w:rsidRDefault="00347685" w:rsidP="00347685">
      <w:r>
        <w:t xml:space="preserve">4.7.1 Coefficient </w:t>
      </w:r>
      <w:r w:rsidR="008A62C9">
        <w:t>o</w:t>
      </w:r>
      <w:r>
        <w:t xml:space="preserve">f </w:t>
      </w:r>
      <w:r>
        <w:rPr>
          <w:noProof/>
        </w:rPr>
        <w:t>ARIMA [3,0,1][0,0,1]</w:t>
      </w:r>
    </w:p>
    <w:p w14:paraId="073D2053" w14:textId="10F79229" w:rsidR="00347685" w:rsidRDefault="00347685" w:rsidP="00347685">
      <w:r>
        <w:lastRenderedPageBreak/>
        <w:t xml:space="preserve">Table 4.9 shows the coefficients of the model </w:t>
      </w:r>
      <w:r w:rsidR="008A62C9">
        <w:rPr>
          <w:noProof/>
        </w:rPr>
        <w:t>ARIMA [3,0,1][0,0,1]</w:t>
      </w:r>
      <w:r w:rsidR="00524907">
        <w:rPr>
          <w:noProof/>
        </w:rPr>
        <w:t xml:space="preserve"> </w:t>
      </w:r>
      <w:r>
        <w:t>which was used to generate</w:t>
      </w:r>
    </w:p>
    <w:p w14:paraId="54A5DAB1" w14:textId="2005317B" w:rsidR="00EE2846" w:rsidRDefault="00347685" w:rsidP="00347685">
      <w:r>
        <w:t xml:space="preserve">a mathematical model which can be used to predict the </w:t>
      </w:r>
      <w:r w:rsidR="007610C6">
        <w:t xml:space="preserve">quarterly prices of tomatoes in Ashanti Region </w:t>
      </w:r>
      <w:r>
        <w:t>for the next six(6) years</w:t>
      </w:r>
      <w:r w:rsidR="007610C6">
        <w:t>.</w:t>
      </w:r>
    </w:p>
    <w:p w14:paraId="5D9E0E97" w14:textId="36040E50" w:rsidR="00347685" w:rsidRDefault="00347685" w:rsidP="00347685">
      <w:r>
        <w:t>.</w:t>
      </w:r>
    </w:p>
    <w:p w14:paraId="13A2A3E1" w14:textId="15540493" w:rsidR="00347685" w:rsidRDefault="00347685" w:rsidP="00347685">
      <w:r>
        <w:t xml:space="preserve">Table 4.9: Coefficients of </w:t>
      </w:r>
      <w:r w:rsidR="00770B08" w:rsidRPr="00D902DD">
        <w:rPr>
          <w:rFonts w:ascii="Times New Roman" w:hAnsi="Times New Roman" w:cs="Times New Roman"/>
          <w:i/>
          <w:color w:val="000000"/>
        </w:rPr>
        <w:t xml:space="preserve">: </w:t>
      </w:r>
      <w:bookmarkStart w:id="4" w:name="_Hlk130768826"/>
      <w:r w:rsidR="00770B08" w:rsidRPr="00770B08">
        <w:rPr>
          <w:rFonts w:ascii="Times New Roman" w:hAnsi="Times New Roman" w:cs="Times New Roman"/>
          <w:iCs/>
          <w:color w:val="000000"/>
        </w:rPr>
        <w:t>ARIMA (</w:t>
      </w:r>
      <w:r w:rsidR="00770B08" w:rsidRPr="00770B08">
        <w:rPr>
          <w:iCs/>
          <w:noProof/>
        </w:rPr>
        <w:t>3,0,1</w:t>
      </w:r>
      <w:r w:rsidR="00770B08" w:rsidRPr="00770B08">
        <w:rPr>
          <w:rFonts w:ascii="Times New Roman" w:hAnsi="Times New Roman" w:cs="Times New Roman"/>
          <w:iCs/>
          <w:color w:val="000000"/>
        </w:rPr>
        <w:t>) (0,0,1) [4]</w:t>
      </w:r>
      <w:bookmarkEnd w:id="4"/>
    </w:p>
    <w:tbl>
      <w:tblPr>
        <w:tblW w:w="606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958"/>
        <w:gridCol w:w="958"/>
        <w:gridCol w:w="959"/>
        <w:gridCol w:w="961"/>
        <w:gridCol w:w="959"/>
      </w:tblGrid>
      <w:tr w:rsidR="00C42D80" w:rsidRPr="00D902DD" w14:paraId="719832C6" w14:textId="77777777" w:rsidTr="00C42D80">
        <w:trPr>
          <w:trHeight w:hRule="exact" w:val="284"/>
        </w:trPr>
        <w:tc>
          <w:tcPr>
            <w:tcW w:w="1270" w:type="dxa"/>
            <w:tcBorders>
              <w:top w:val="double" w:sz="4" w:space="0" w:color="000000"/>
              <w:bottom w:val="single" w:sz="6" w:space="0" w:color="008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03061" w14:textId="77777777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958" w:type="dxa"/>
            <w:tcBorders>
              <w:top w:val="double" w:sz="4" w:space="0" w:color="000000"/>
              <w:bottom w:val="single" w:sz="6" w:space="0" w:color="008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DB64" w14:textId="55A9C236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i/>
                <w:color w:val="000000"/>
                <w:u w:val="single"/>
              </w:rPr>
              <w:t>AR (</w:t>
            </w:r>
            <w:r w:rsidRPr="0018418C">
              <w:rPr>
                <w:rFonts w:ascii="Times New Roman" w:hAnsi="Times New Roman" w:cs="Times New Roman"/>
                <w:i/>
                <w:color w:val="000000"/>
                <w:u w:val="single"/>
              </w:rPr>
              <w:t>1</w:t>
            </w:r>
            <w:r>
              <w:rPr>
                <w:rFonts w:ascii="Times New Roman" w:hAnsi="Times New Roman" w:cs="Times New Roman"/>
                <w:i/>
                <w:color w:val="000000"/>
                <w:u w:val="single"/>
              </w:rPr>
              <w:t>)</w:t>
            </w:r>
          </w:p>
        </w:tc>
        <w:tc>
          <w:tcPr>
            <w:tcW w:w="958" w:type="dxa"/>
            <w:tcBorders>
              <w:top w:val="double" w:sz="4" w:space="0" w:color="000000"/>
              <w:bottom w:val="single" w:sz="6" w:space="0" w:color="008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98996" w14:textId="3E2511B1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D902DD">
              <w:rPr>
                <w:rFonts w:ascii="Times New Roman" w:hAnsi="Times New Roman" w:cs="Times New Roman"/>
                <w:i/>
                <w:color w:val="000000"/>
                <w:u w:val="single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u w:val="single"/>
              </w:rPr>
              <w:t>R</w:t>
            </w:r>
            <w:r w:rsidRPr="00D902DD">
              <w:rPr>
                <w:rFonts w:ascii="Times New Roman" w:hAnsi="Times New Roman" w:cs="Times New Roman"/>
                <w:i/>
                <w:color w:val="000000"/>
                <w:u w:val="single"/>
              </w:rPr>
              <w:t xml:space="preserve"> (2)</w:t>
            </w:r>
          </w:p>
        </w:tc>
        <w:tc>
          <w:tcPr>
            <w:tcW w:w="959" w:type="dxa"/>
            <w:tcBorders>
              <w:top w:val="double" w:sz="4" w:space="0" w:color="000000"/>
              <w:bottom w:val="single" w:sz="6" w:space="0" w:color="008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F570" w14:textId="5C382E47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i/>
                <w:color w:val="000000"/>
                <w:u w:val="single"/>
              </w:rPr>
              <w:t>AR</w:t>
            </w:r>
            <w:r w:rsidRPr="00D902DD">
              <w:rPr>
                <w:rFonts w:ascii="Times New Roman" w:hAnsi="Times New Roman" w:cs="Times New Roman"/>
                <w:i/>
                <w:color w:val="000000"/>
                <w:u w:val="single"/>
              </w:rPr>
              <w:t xml:space="preserve"> (3)</w:t>
            </w:r>
          </w:p>
        </w:tc>
        <w:tc>
          <w:tcPr>
            <w:tcW w:w="961" w:type="dxa"/>
            <w:tcBorders>
              <w:top w:val="double" w:sz="4" w:space="0" w:color="000000"/>
              <w:bottom w:val="single" w:sz="6" w:space="0" w:color="008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7C181" w14:textId="2735F285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D902DD">
              <w:rPr>
                <w:rFonts w:ascii="Times New Roman" w:hAnsi="Times New Roman" w:cs="Times New Roman"/>
                <w:i/>
                <w:color w:val="000000"/>
                <w:u w:val="single"/>
              </w:rPr>
              <w:t>MA (</w:t>
            </w:r>
            <w:r>
              <w:rPr>
                <w:rFonts w:ascii="Times New Roman" w:hAnsi="Times New Roman" w:cs="Times New Roman"/>
                <w:i/>
                <w:color w:val="000000"/>
                <w:u w:val="single"/>
              </w:rPr>
              <w:t>1</w:t>
            </w:r>
            <w:r w:rsidRPr="00D902DD">
              <w:rPr>
                <w:rFonts w:ascii="Times New Roman" w:hAnsi="Times New Roman" w:cs="Times New Roman"/>
                <w:i/>
                <w:color w:val="000000"/>
                <w:u w:val="single"/>
              </w:rPr>
              <w:t>)</w:t>
            </w:r>
          </w:p>
        </w:tc>
        <w:tc>
          <w:tcPr>
            <w:tcW w:w="959" w:type="dxa"/>
            <w:tcBorders>
              <w:top w:val="double" w:sz="4" w:space="0" w:color="000000"/>
              <w:bottom w:val="single" w:sz="6" w:space="0" w:color="008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726FC" w14:textId="77777777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D902DD">
              <w:rPr>
                <w:rFonts w:ascii="Times New Roman" w:hAnsi="Times New Roman" w:cs="Times New Roman"/>
                <w:i/>
                <w:color w:val="000000"/>
                <w:u w:val="single"/>
              </w:rPr>
              <w:t>SMA (1)</w:t>
            </w:r>
          </w:p>
        </w:tc>
      </w:tr>
      <w:tr w:rsidR="00C42D80" w:rsidRPr="00D902DD" w14:paraId="0C4499E0" w14:textId="77777777" w:rsidTr="00C42D80">
        <w:trPr>
          <w:trHeight w:hRule="exact" w:val="284"/>
        </w:trPr>
        <w:tc>
          <w:tcPr>
            <w:tcW w:w="12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0D2C2" w14:textId="77777777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D902DD">
              <w:rPr>
                <w:rFonts w:ascii="Times New Roman" w:hAnsi="Times New Roman" w:cs="Times New Roman"/>
                <w:i/>
                <w:color w:val="000000"/>
              </w:rPr>
              <w:t>Coefficient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24DFF" w14:textId="5EE3E170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42D80">
              <w:rPr>
                <w:rFonts w:ascii="Times New Roman" w:hAnsi="Times New Roman" w:cs="Times New Roman"/>
                <w:i/>
                <w:color w:val="000000"/>
              </w:rPr>
              <w:t>-0.638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EA4E" w14:textId="014A361A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0.379</w:t>
            </w:r>
          </w:p>
        </w:tc>
        <w:tc>
          <w:tcPr>
            <w:tcW w:w="9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794CB" w14:textId="7F4B883A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0.2</w:t>
            </w:r>
            <w:r>
              <w:rPr>
                <w:rFonts w:ascii="Times New Roman" w:hAnsi="Times New Roman" w:cs="Times New Roman"/>
                <w:i/>
                <w:color w:val="000000"/>
              </w:rPr>
              <w:t>90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3FD25" w14:textId="652C5BE4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0.967</w:t>
            </w:r>
          </w:p>
        </w:tc>
        <w:tc>
          <w:tcPr>
            <w:tcW w:w="9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366A3" w14:textId="40277BBB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-0.959</w:t>
            </w:r>
          </w:p>
        </w:tc>
      </w:tr>
      <w:tr w:rsidR="00C42D80" w:rsidRPr="00D902DD" w14:paraId="28CB1D83" w14:textId="77777777" w:rsidTr="00C42D80">
        <w:trPr>
          <w:trHeight w:hRule="exact" w:val="284"/>
        </w:trPr>
        <w:tc>
          <w:tcPr>
            <w:tcW w:w="12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FD4E8" w14:textId="77777777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D902DD">
              <w:rPr>
                <w:rFonts w:ascii="Times New Roman" w:hAnsi="Times New Roman" w:cs="Times New Roman"/>
                <w:i/>
                <w:color w:val="000000"/>
              </w:rPr>
              <w:t>S.E.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9A67" w14:textId="32DB097A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0.116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3E40" w14:textId="2F3D2999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0.140</w:t>
            </w:r>
          </w:p>
        </w:tc>
        <w:tc>
          <w:tcPr>
            <w:tcW w:w="9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01F79" w14:textId="669617A9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0.116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45978" w14:textId="1905881D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0.121</w:t>
            </w:r>
          </w:p>
        </w:tc>
        <w:tc>
          <w:tcPr>
            <w:tcW w:w="9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93BBD" w14:textId="64A4E1C0" w:rsidR="00C42D80" w:rsidRPr="00D902DD" w:rsidRDefault="008A62C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8A62C9">
              <w:rPr>
                <w:rFonts w:ascii="Times New Roman" w:hAnsi="Times New Roman" w:cs="Times New Roman"/>
                <w:i/>
                <w:color w:val="000000"/>
              </w:rPr>
              <w:t>0.</w:t>
            </w:r>
            <w:r>
              <w:rPr>
                <w:rFonts w:ascii="Times New Roman" w:hAnsi="Times New Roman" w:cs="Times New Roman"/>
                <w:i/>
                <w:color w:val="000000"/>
              </w:rPr>
              <w:t>200</w:t>
            </w:r>
          </w:p>
        </w:tc>
      </w:tr>
      <w:tr w:rsidR="00C42D80" w:rsidRPr="00D902DD" w14:paraId="0E734695" w14:textId="77777777" w:rsidTr="00C42D80">
        <w:trPr>
          <w:trHeight w:hRule="exact" w:val="284"/>
        </w:trPr>
        <w:tc>
          <w:tcPr>
            <w:tcW w:w="5106" w:type="dxa"/>
            <w:gridSpan w:val="5"/>
            <w:tcBorders>
              <w:bottom w:val="doub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FA64" w14:textId="1DB60ED9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D902DD">
              <w:rPr>
                <w:rFonts w:ascii="Times New Roman" w:hAnsi="Times New Roman" w:cs="Times New Roman"/>
                <w:i/>
                <w:color w:val="000000"/>
              </w:rPr>
              <w:t>Best competing model</w:t>
            </w:r>
            <w:bookmarkStart w:id="5" w:name="_Hlk130762512"/>
            <w:r w:rsidRPr="00D902DD">
              <w:rPr>
                <w:rFonts w:ascii="Times New Roman" w:hAnsi="Times New Roman" w:cs="Times New Roman"/>
                <w:i/>
                <w:color w:val="000000"/>
              </w:rPr>
              <w:t>: ARIMA (</w:t>
            </w:r>
            <w:r w:rsidR="008A62C9">
              <w:rPr>
                <w:noProof/>
              </w:rPr>
              <w:t>3,0,1</w:t>
            </w:r>
            <w:r w:rsidRPr="00D902DD">
              <w:rPr>
                <w:rFonts w:ascii="Times New Roman" w:hAnsi="Times New Roman" w:cs="Times New Roman"/>
                <w:i/>
                <w:color w:val="000000"/>
              </w:rPr>
              <w:t>) (0,</w:t>
            </w:r>
            <w:r w:rsidR="008A62C9">
              <w:rPr>
                <w:rFonts w:ascii="Times New Roman" w:hAnsi="Times New Roman" w:cs="Times New Roman"/>
                <w:i/>
                <w:color w:val="000000"/>
              </w:rPr>
              <w:t>0,</w:t>
            </w:r>
            <w:r w:rsidRPr="00D902DD">
              <w:rPr>
                <w:rFonts w:ascii="Times New Roman" w:hAnsi="Times New Roman" w:cs="Times New Roman"/>
                <w:i/>
                <w:color w:val="000000"/>
              </w:rPr>
              <w:t>1) [4]</w:t>
            </w:r>
            <w:bookmarkEnd w:id="5"/>
          </w:p>
        </w:tc>
        <w:tc>
          <w:tcPr>
            <w:tcW w:w="959" w:type="dxa"/>
            <w:tcBorders>
              <w:bottom w:val="doub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92F6" w14:textId="77777777" w:rsidR="00C42D80" w:rsidRPr="00D902DD" w:rsidRDefault="00C42D80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</w:p>
        </w:tc>
      </w:tr>
    </w:tbl>
    <w:p w14:paraId="5ACD01DB" w14:textId="06FA781D" w:rsidR="00347685" w:rsidRDefault="00347685" w:rsidP="0018418C"/>
    <w:p w14:paraId="3114CC34" w14:textId="77777777" w:rsidR="007610C6" w:rsidRDefault="007610C6" w:rsidP="007610C6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4"/>
          <w:szCs w:val="24"/>
        </w:rPr>
      </w:pPr>
      <w:r>
        <w:rPr>
          <w:rFonts w:ascii="CMBX12" w:eastAsia="CMBX12" w:cs="CMBX12"/>
          <w:kern w:val="0"/>
          <w:sz w:val="24"/>
          <w:szCs w:val="24"/>
        </w:rPr>
        <w:t>MATHEMATICAL MODEL</w:t>
      </w:r>
    </w:p>
    <w:p w14:paraId="51DEA1D6" w14:textId="71BCAEBF" w:rsidR="008A62C9" w:rsidRPr="00DB073E" w:rsidRDefault="00000000" w:rsidP="007610C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  <m:e/>
              </m:eqArr>
            </m:sub>
          </m:sSub>
        </m:oMath>
      </m:oMathPara>
    </w:p>
    <w:p w14:paraId="6E88C1CE" w14:textId="1B43877B" w:rsidR="00DB073E" w:rsidRDefault="00DB073E" w:rsidP="007610C6">
      <w:pPr>
        <w:rPr>
          <w:rFonts w:eastAsiaTheme="minorEastAsia"/>
        </w:rPr>
      </w:pPr>
    </w:p>
    <w:p w14:paraId="11A81DDA" w14:textId="411620FF" w:rsidR="00DB073E" w:rsidRDefault="00DB073E" w:rsidP="00DB073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 xml:space="preserve">From Table 4.7, the model with the least AIC and </w:t>
      </w:r>
      <w:proofErr w:type="spellStart"/>
      <w:r>
        <w:rPr>
          <w:rFonts w:ascii="CMR12" w:eastAsia="CMR12" w:cs="CMR12"/>
          <w:kern w:val="0"/>
          <w:sz w:val="24"/>
          <w:szCs w:val="24"/>
        </w:rPr>
        <w:t>AICc</w:t>
      </w:r>
      <w:proofErr w:type="spellEnd"/>
      <w:r>
        <w:rPr>
          <w:rFonts w:ascii="CMR12" w:eastAsia="CMR12" w:cs="CMR12"/>
          <w:kern w:val="0"/>
          <w:sz w:val="24"/>
          <w:szCs w:val="24"/>
        </w:rPr>
        <w:t xml:space="preserve"> is </w:t>
      </w:r>
      <w:proofErr w:type="gramStart"/>
      <w:r w:rsidR="005F3902" w:rsidRPr="0014322C">
        <w:t>ARIMA(</w:t>
      </w:r>
      <w:proofErr w:type="gramEnd"/>
      <w:r w:rsidR="005F3902" w:rsidRPr="0014322C">
        <w:t>5,0,0)</w:t>
      </w:r>
      <w:r>
        <w:rPr>
          <w:rFonts w:ascii="CMR12" w:eastAsia="CMR12" w:cs="CMR12"/>
          <w:kern w:val="0"/>
          <w:sz w:val="24"/>
          <w:szCs w:val="24"/>
        </w:rPr>
        <w:t xml:space="preserve"> with values of </w:t>
      </w:r>
      <w:r w:rsidR="005F3902" w:rsidRPr="0014322C">
        <w:t>105.07</w:t>
      </w:r>
      <w:r w:rsidR="005F3902"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and </w:t>
      </w:r>
      <w:r w:rsidR="005F3902" w:rsidRPr="0014322C">
        <w:t>106.28</w:t>
      </w:r>
      <w:r w:rsidR="005F3902"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respectively. The model with the least BIC is </w:t>
      </w:r>
      <w:proofErr w:type="gramStart"/>
      <w:r w:rsidR="005F3902">
        <w:rPr>
          <w:noProof/>
        </w:rPr>
        <w:t>ARIMA</w:t>
      </w:r>
      <w:r w:rsidR="005F3902" w:rsidRPr="0014322C">
        <w:t>(</w:t>
      </w:r>
      <w:proofErr w:type="gramEnd"/>
      <w:r w:rsidR="005F3902" w:rsidRPr="0014322C">
        <w:t>3,0,2)</w:t>
      </w:r>
      <w:r>
        <w:rPr>
          <w:noProof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with a value of </w:t>
      </w:r>
      <w:r w:rsidR="005F3902" w:rsidRPr="0014322C">
        <w:t>110.2</w:t>
      </w:r>
      <w:r w:rsidR="005F3902">
        <w:t>0</w:t>
      </w:r>
      <w:r>
        <w:rPr>
          <w:rFonts w:ascii="CMR12" w:eastAsia="CMR12" w:cs="CMR12"/>
          <w:kern w:val="0"/>
          <w:sz w:val="24"/>
          <w:szCs w:val="24"/>
        </w:rPr>
        <w:t xml:space="preserve">. </w:t>
      </w:r>
    </w:p>
    <w:p w14:paraId="08B1376E" w14:textId="798DF215" w:rsidR="00DB073E" w:rsidRDefault="00DB073E" w:rsidP="00DB073E">
      <w:pPr>
        <w:rPr>
          <w:rFonts w:eastAsiaTheme="minorEastAsia"/>
        </w:rPr>
      </w:pPr>
      <w:r>
        <w:rPr>
          <w:rFonts w:ascii="CMR12" w:eastAsia="CMR12" w:cs="CMR12"/>
          <w:kern w:val="0"/>
          <w:sz w:val="24"/>
          <w:szCs w:val="24"/>
        </w:rPr>
        <w:t>We subject both models to residual diagnostics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073E" w14:paraId="5679CAEE" w14:textId="77777777">
        <w:tc>
          <w:tcPr>
            <w:tcW w:w="2254" w:type="dxa"/>
          </w:tcPr>
          <w:p w14:paraId="00535DF0" w14:textId="77777777" w:rsidR="00DB073E" w:rsidRDefault="00DB073E">
            <w:pPr>
              <w:rPr>
                <w:noProof/>
              </w:rPr>
            </w:pPr>
            <w:r w:rsidRPr="004C7C70">
              <w:rPr>
                <w:noProof/>
              </w:rPr>
              <w:t>MODEL</w:t>
            </w:r>
          </w:p>
        </w:tc>
        <w:tc>
          <w:tcPr>
            <w:tcW w:w="2254" w:type="dxa"/>
          </w:tcPr>
          <w:p w14:paraId="194778C3" w14:textId="77777777" w:rsidR="00DB073E" w:rsidRDefault="00DB073E">
            <w:pPr>
              <w:rPr>
                <w:noProof/>
              </w:rPr>
            </w:pPr>
            <w:r w:rsidRPr="004C7C70">
              <w:rPr>
                <w:noProof/>
              </w:rPr>
              <w:t>AIC</w:t>
            </w:r>
          </w:p>
        </w:tc>
        <w:tc>
          <w:tcPr>
            <w:tcW w:w="2254" w:type="dxa"/>
          </w:tcPr>
          <w:p w14:paraId="65F089A3" w14:textId="77777777" w:rsidR="00DB073E" w:rsidRDefault="00DB073E">
            <w:pPr>
              <w:rPr>
                <w:noProof/>
              </w:rPr>
            </w:pPr>
            <w:r w:rsidRPr="004C7C70">
              <w:rPr>
                <w:noProof/>
              </w:rPr>
              <w:t>BIC</w:t>
            </w:r>
          </w:p>
        </w:tc>
        <w:tc>
          <w:tcPr>
            <w:tcW w:w="2254" w:type="dxa"/>
          </w:tcPr>
          <w:p w14:paraId="57DD0E48" w14:textId="77777777" w:rsidR="00DB073E" w:rsidRDefault="00DB073E">
            <w:pPr>
              <w:rPr>
                <w:noProof/>
              </w:rPr>
            </w:pPr>
            <w:r w:rsidRPr="004C7C70">
              <w:rPr>
                <w:noProof/>
              </w:rPr>
              <w:t>AICc</w:t>
            </w:r>
          </w:p>
        </w:tc>
      </w:tr>
      <w:tr w:rsidR="00DB073E" w14:paraId="653D7AEF" w14:textId="77777777">
        <w:tc>
          <w:tcPr>
            <w:tcW w:w="2254" w:type="dxa"/>
          </w:tcPr>
          <w:p w14:paraId="196AE015" w14:textId="042BC8AE" w:rsidR="00DB073E" w:rsidRDefault="00670F59">
            <w:pPr>
              <w:rPr>
                <w:noProof/>
              </w:rPr>
            </w:pPr>
            <w:proofErr w:type="gramStart"/>
            <w:r w:rsidRPr="0014322C">
              <w:t>ARIMA(</w:t>
            </w:r>
            <w:proofErr w:type="gramEnd"/>
            <w:r w:rsidRPr="0014322C">
              <w:t>5,0,0)</w:t>
            </w:r>
          </w:p>
        </w:tc>
        <w:tc>
          <w:tcPr>
            <w:tcW w:w="2254" w:type="dxa"/>
          </w:tcPr>
          <w:p w14:paraId="34235461" w14:textId="0E8BE240" w:rsidR="00DB073E" w:rsidRDefault="002B5155">
            <w:pPr>
              <w:rPr>
                <w:noProof/>
              </w:rPr>
            </w:pPr>
            <w:r w:rsidRPr="0014322C">
              <w:t>105.07</w:t>
            </w:r>
          </w:p>
        </w:tc>
        <w:tc>
          <w:tcPr>
            <w:tcW w:w="2254" w:type="dxa"/>
          </w:tcPr>
          <w:p w14:paraId="4A68E368" w14:textId="65E98DD0" w:rsidR="00DB073E" w:rsidRDefault="002B5155">
            <w:pPr>
              <w:rPr>
                <w:noProof/>
              </w:rPr>
            </w:pPr>
            <w:r w:rsidRPr="0014322C">
              <w:t>123.38</w:t>
            </w:r>
          </w:p>
        </w:tc>
        <w:tc>
          <w:tcPr>
            <w:tcW w:w="2254" w:type="dxa"/>
          </w:tcPr>
          <w:p w14:paraId="34E8E247" w14:textId="289223C7" w:rsidR="00DB073E" w:rsidRDefault="002B5155">
            <w:pPr>
              <w:rPr>
                <w:noProof/>
              </w:rPr>
            </w:pPr>
            <w:r w:rsidRPr="0014322C">
              <w:t>106.28</w:t>
            </w:r>
          </w:p>
        </w:tc>
      </w:tr>
      <w:tr w:rsidR="00DB073E" w14:paraId="374CAD1D" w14:textId="77777777">
        <w:tc>
          <w:tcPr>
            <w:tcW w:w="2254" w:type="dxa"/>
          </w:tcPr>
          <w:p w14:paraId="02A2050F" w14:textId="72022AE0" w:rsidR="00DB073E" w:rsidRDefault="00670F59">
            <w:pPr>
              <w:rPr>
                <w:noProof/>
              </w:rPr>
            </w:pPr>
            <w:proofErr w:type="gramStart"/>
            <w:r w:rsidRPr="0014322C">
              <w:t>ARIMA(</w:t>
            </w:r>
            <w:proofErr w:type="gramEnd"/>
            <w:r w:rsidRPr="0014322C">
              <w:t>4,0,1)</w:t>
            </w:r>
          </w:p>
        </w:tc>
        <w:tc>
          <w:tcPr>
            <w:tcW w:w="2254" w:type="dxa"/>
          </w:tcPr>
          <w:p w14:paraId="1CA8C8F3" w14:textId="32942C84" w:rsidR="00DB073E" w:rsidRDefault="002B5155">
            <w:pPr>
              <w:rPr>
                <w:noProof/>
              </w:rPr>
            </w:pPr>
            <w:r w:rsidRPr="0014322C">
              <w:t>109.31</w:t>
            </w:r>
          </w:p>
        </w:tc>
        <w:tc>
          <w:tcPr>
            <w:tcW w:w="2254" w:type="dxa"/>
          </w:tcPr>
          <w:p w14:paraId="1231C41C" w14:textId="06B9B5A9" w:rsidR="00DB073E" w:rsidRDefault="002B5155">
            <w:pPr>
              <w:rPr>
                <w:noProof/>
              </w:rPr>
            </w:pPr>
            <w:r w:rsidRPr="0014322C">
              <w:t>127.62</w:t>
            </w:r>
          </w:p>
        </w:tc>
        <w:tc>
          <w:tcPr>
            <w:tcW w:w="2254" w:type="dxa"/>
          </w:tcPr>
          <w:p w14:paraId="1A3D28A3" w14:textId="0CF13502" w:rsidR="00DB073E" w:rsidRDefault="002B5155">
            <w:pPr>
              <w:rPr>
                <w:noProof/>
              </w:rPr>
            </w:pPr>
            <w:r w:rsidRPr="0014322C">
              <w:t>110.52</w:t>
            </w:r>
          </w:p>
        </w:tc>
      </w:tr>
      <w:tr w:rsidR="00DB073E" w14:paraId="2415885A" w14:textId="77777777">
        <w:tc>
          <w:tcPr>
            <w:tcW w:w="2254" w:type="dxa"/>
          </w:tcPr>
          <w:p w14:paraId="1399F858" w14:textId="304F77D1" w:rsidR="00DB073E" w:rsidRDefault="00DB073E">
            <w:pPr>
              <w:rPr>
                <w:noProof/>
              </w:rPr>
            </w:pPr>
            <w:proofErr w:type="gramStart"/>
            <w:r>
              <w:rPr>
                <w:noProof/>
              </w:rPr>
              <w:t>ARIMA</w:t>
            </w:r>
            <w:r w:rsidR="00670F59" w:rsidRPr="0014322C">
              <w:t>(</w:t>
            </w:r>
            <w:proofErr w:type="gramEnd"/>
            <w:r w:rsidR="00670F59" w:rsidRPr="0014322C">
              <w:t>3,0,1)</w:t>
            </w:r>
          </w:p>
        </w:tc>
        <w:tc>
          <w:tcPr>
            <w:tcW w:w="2254" w:type="dxa"/>
          </w:tcPr>
          <w:p w14:paraId="14D91466" w14:textId="71AAA683" w:rsidR="00DB073E" w:rsidRDefault="002B5155">
            <w:pPr>
              <w:rPr>
                <w:noProof/>
              </w:rPr>
            </w:pPr>
            <w:r w:rsidRPr="0014322C">
              <w:t>106.21</w:t>
            </w:r>
          </w:p>
        </w:tc>
        <w:tc>
          <w:tcPr>
            <w:tcW w:w="2254" w:type="dxa"/>
          </w:tcPr>
          <w:p w14:paraId="66F04B05" w14:textId="25BA8746" w:rsidR="00DB073E" w:rsidRDefault="002B5155">
            <w:pPr>
              <w:rPr>
                <w:noProof/>
              </w:rPr>
            </w:pPr>
            <w:r w:rsidRPr="0014322C">
              <w:t>121.9</w:t>
            </w:r>
            <w:r>
              <w:t>0</w:t>
            </w:r>
          </w:p>
        </w:tc>
        <w:tc>
          <w:tcPr>
            <w:tcW w:w="2254" w:type="dxa"/>
          </w:tcPr>
          <w:p w14:paraId="2B7AE0F9" w14:textId="4E907310" w:rsidR="00DB073E" w:rsidRDefault="002B5155">
            <w:pPr>
              <w:rPr>
                <w:noProof/>
              </w:rPr>
            </w:pPr>
            <w:r w:rsidRPr="0014322C">
              <w:t>107.1</w:t>
            </w:r>
            <w:r>
              <w:t>0</w:t>
            </w:r>
          </w:p>
        </w:tc>
      </w:tr>
      <w:tr w:rsidR="00DB073E" w14:paraId="082201CD" w14:textId="77777777">
        <w:tc>
          <w:tcPr>
            <w:tcW w:w="2254" w:type="dxa"/>
          </w:tcPr>
          <w:p w14:paraId="691C9AA4" w14:textId="7B0B0043" w:rsidR="00DB073E" w:rsidRDefault="00DB073E">
            <w:pPr>
              <w:rPr>
                <w:noProof/>
              </w:rPr>
            </w:pPr>
            <w:proofErr w:type="gramStart"/>
            <w:r>
              <w:rPr>
                <w:noProof/>
              </w:rPr>
              <w:t>ARIMA</w:t>
            </w:r>
            <w:r w:rsidR="00670F59" w:rsidRPr="0014322C">
              <w:t>(</w:t>
            </w:r>
            <w:proofErr w:type="gramEnd"/>
            <w:r w:rsidR="00670F59" w:rsidRPr="0014322C">
              <w:t>3,0,2)</w:t>
            </w:r>
          </w:p>
        </w:tc>
        <w:tc>
          <w:tcPr>
            <w:tcW w:w="2254" w:type="dxa"/>
          </w:tcPr>
          <w:p w14:paraId="09657D64" w14:textId="30C2918D" w:rsidR="00DB073E" w:rsidRDefault="002B5155">
            <w:pPr>
              <w:rPr>
                <w:noProof/>
              </w:rPr>
            </w:pPr>
            <w:r w:rsidRPr="0014322C">
              <w:t>108.99</w:t>
            </w:r>
          </w:p>
        </w:tc>
        <w:tc>
          <w:tcPr>
            <w:tcW w:w="2254" w:type="dxa"/>
          </w:tcPr>
          <w:p w14:paraId="158829D1" w14:textId="176FC3DC" w:rsidR="00DB073E" w:rsidRDefault="002B5155">
            <w:pPr>
              <w:rPr>
                <w:noProof/>
              </w:rPr>
            </w:pPr>
            <w:r w:rsidRPr="0014322C">
              <w:t>110.2</w:t>
            </w:r>
            <w:r>
              <w:t>0</w:t>
            </w:r>
          </w:p>
        </w:tc>
        <w:tc>
          <w:tcPr>
            <w:tcW w:w="2254" w:type="dxa"/>
          </w:tcPr>
          <w:p w14:paraId="23B8EB27" w14:textId="1C5E83E2" w:rsidR="00DB073E" w:rsidRDefault="002B5155">
            <w:pPr>
              <w:rPr>
                <w:noProof/>
              </w:rPr>
            </w:pPr>
            <w:r w:rsidRPr="0014322C">
              <w:t>127.3</w:t>
            </w:r>
            <w:r>
              <w:t>0</w:t>
            </w:r>
          </w:p>
        </w:tc>
      </w:tr>
    </w:tbl>
    <w:p w14:paraId="0EC246AB" w14:textId="1A6724F4" w:rsidR="00DB073E" w:rsidRPr="00974832" w:rsidRDefault="00670F59" w:rsidP="00670F59">
      <w:r>
        <w:tab/>
      </w:r>
      <w:r>
        <w:tab/>
      </w:r>
    </w:p>
    <w:p w14:paraId="12EF2CDB" w14:textId="77777777" w:rsidR="00DB073E" w:rsidRDefault="00DB073E" w:rsidP="00DB073E">
      <w:r>
        <w:t>4.6 Residual Diagnostics</w:t>
      </w:r>
    </w:p>
    <w:p w14:paraId="7C988D3F" w14:textId="3918AAAB" w:rsidR="00DB073E" w:rsidRDefault="00DB073E" w:rsidP="00DB073E">
      <w:r>
        <w:t xml:space="preserve">4.6.1 Residual Diagnostic for </w:t>
      </w:r>
      <w:proofErr w:type="gramStart"/>
      <w:r w:rsidR="003F0FC4" w:rsidRPr="0014322C">
        <w:t>ARIMA(</w:t>
      </w:r>
      <w:proofErr w:type="gramEnd"/>
      <w:r w:rsidR="003F0FC4" w:rsidRPr="0014322C">
        <w:t>5,0,0)</w:t>
      </w:r>
    </w:p>
    <w:p w14:paraId="036F92DE" w14:textId="6CF3CA02" w:rsidR="00DB073E" w:rsidRDefault="00DB073E" w:rsidP="00DB073E">
      <w:r>
        <w:t>From Figure 4.</w:t>
      </w:r>
      <w:r w:rsidR="003F0FC4">
        <w:t>9</w:t>
      </w:r>
      <w:r>
        <w:t>A, from the ACF plot, it can be observed that there exist</w:t>
      </w:r>
      <w:r w:rsidR="003F0FC4">
        <w:t xml:space="preserve"> a significant</w:t>
      </w:r>
      <w:r>
        <w:t xml:space="preserve"> spike</w:t>
      </w:r>
      <w:r w:rsidR="003F0FC4">
        <w:t xml:space="preserve"> at lag 8 </w:t>
      </w:r>
      <w:r>
        <w:t>hence, it can be deduced that the errors are correlated.</w:t>
      </w:r>
      <w:r w:rsidR="005203F7">
        <w:t xml:space="preserve"> The histogram also does not completely show normality within the residuals of the model and with the model having a Ljung-Box test p-value (</w:t>
      </w:r>
      <w:r w:rsidR="005203F7" w:rsidRPr="002C511B">
        <w:t>0.003386</w:t>
      </w:r>
      <w:r w:rsidR="005203F7">
        <w:t xml:space="preserve">) which is less than the default alpha value (0.05), we conclude that the model is not appropriate. </w:t>
      </w:r>
    </w:p>
    <w:p w14:paraId="6A61EE31" w14:textId="4E40CDD1" w:rsidR="00DB073E" w:rsidRDefault="00DB073E" w:rsidP="00DB073E">
      <w:pPr>
        <w:rPr>
          <w:noProof/>
        </w:rPr>
      </w:pPr>
      <w:r>
        <w:t xml:space="preserve">4.6.2 Residual Diagnostic for </w:t>
      </w:r>
      <w:proofErr w:type="gramStart"/>
      <w:r w:rsidR="005203F7">
        <w:rPr>
          <w:noProof/>
        </w:rPr>
        <w:t>ARIMA</w:t>
      </w:r>
      <w:r w:rsidR="005203F7" w:rsidRPr="0014322C">
        <w:t>(</w:t>
      </w:r>
      <w:proofErr w:type="gramEnd"/>
      <w:r w:rsidR="005203F7" w:rsidRPr="0014322C">
        <w:t>3,0,2)</w:t>
      </w:r>
    </w:p>
    <w:p w14:paraId="49FBB9B2" w14:textId="62970FE5" w:rsidR="00DB073E" w:rsidRDefault="00DB073E" w:rsidP="00DB073E">
      <w:r>
        <w:rPr>
          <w:noProof/>
        </w:rPr>
        <w:t xml:space="preserve"> </w:t>
      </w:r>
      <w:r>
        <w:t>From Figure 4.</w:t>
      </w:r>
      <w:r w:rsidR="005203F7">
        <w:t>9</w:t>
      </w:r>
      <w:r>
        <w:t>B, the plot of the residuals shows no sign of a changing mean. This indicates that mean of the errors is constant. From the ACF plot, it can be observed that there are no signs of a significant spike. This is an indication that the errors are uncorrelated</w:t>
      </w:r>
      <w:r w:rsidR="004E1817">
        <w:t>. Moreover, the model had a Ljung-Box test p-value (0.0001021) which is less than the default alpha value (0.05), we conclude that the model is not much appropriate.</w:t>
      </w:r>
    </w:p>
    <w:p w14:paraId="590FD115" w14:textId="57A13D1A" w:rsidR="00DB073E" w:rsidRDefault="00DB073E" w:rsidP="00DB073E">
      <w:pPr>
        <w:rPr>
          <w:noProof/>
        </w:rPr>
      </w:pPr>
      <w:r>
        <w:t xml:space="preserve">Conclusively; </w:t>
      </w:r>
      <w:r>
        <w:rPr>
          <w:noProof/>
        </w:rPr>
        <w:t xml:space="preserve">ARIMA </w:t>
      </w:r>
      <w:r w:rsidR="005203F7">
        <w:rPr>
          <w:noProof/>
        </w:rPr>
        <w:t>(</w:t>
      </w:r>
      <w:r>
        <w:rPr>
          <w:noProof/>
        </w:rPr>
        <w:t>3,0,</w:t>
      </w:r>
      <w:r w:rsidR="005203F7">
        <w:rPr>
          <w:noProof/>
        </w:rPr>
        <w:t>2)</w:t>
      </w:r>
      <w:r>
        <w:rPr>
          <w:noProof/>
        </w:rPr>
        <w:t xml:space="preserve"> appears more appropriate relative to ARIMA </w:t>
      </w:r>
      <w:r w:rsidR="005203F7">
        <w:rPr>
          <w:noProof/>
        </w:rPr>
        <w:t>(5</w:t>
      </w:r>
      <w:r>
        <w:rPr>
          <w:noProof/>
        </w:rPr>
        <w:t>,0,0</w:t>
      </w:r>
      <w:r w:rsidR="005203F7">
        <w:rPr>
          <w:noProof/>
        </w:rPr>
        <w:t>)</w:t>
      </w:r>
      <w:r>
        <w:rPr>
          <w:noProof/>
        </w:rPr>
        <w:t xml:space="preserve"> because</w:t>
      </w:r>
      <w:r w:rsidR="005203F7" w:rsidRPr="005203F7">
        <w:rPr>
          <w:noProof/>
        </w:rPr>
        <w:t xml:space="preserve"> </w:t>
      </w:r>
      <w:r w:rsidR="005203F7">
        <w:rPr>
          <w:noProof/>
        </w:rPr>
        <w:t>ARIMA (3,0,2)</w:t>
      </w:r>
      <w:r>
        <w:rPr>
          <w:noProof/>
        </w:rPr>
        <w:t xml:space="preserve"> had  its spikes relatively further away from the theshold than ARIMA </w:t>
      </w:r>
      <w:r w:rsidR="004E1817">
        <w:rPr>
          <w:noProof/>
        </w:rPr>
        <w:t>(5,0,0)</w:t>
      </w:r>
      <w:r>
        <w:rPr>
          <w:noProof/>
        </w:rPr>
        <w:t>.</w:t>
      </w:r>
    </w:p>
    <w:p w14:paraId="687606C9" w14:textId="2A2E0262" w:rsidR="00DB073E" w:rsidRDefault="00DB073E" w:rsidP="007610C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B25E785" wp14:editId="75864D69">
            <wp:extent cx="2921330" cy="188044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20" cy="19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421E3761" wp14:editId="613DD6F3">
            <wp:extent cx="2674372" cy="1887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9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10A8" w14:textId="23F85260" w:rsidR="00DB073E" w:rsidRDefault="00DB073E" w:rsidP="007610C6">
      <w:pPr>
        <w:rPr>
          <w:rFonts w:eastAsiaTheme="minorEastAsia"/>
        </w:rPr>
      </w:pPr>
    </w:p>
    <w:p w14:paraId="3B592821" w14:textId="77777777" w:rsidR="00670F59" w:rsidRDefault="00670F59" w:rsidP="00670F59"/>
    <w:p w14:paraId="66654477" w14:textId="77777777" w:rsidR="00670F59" w:rsidRDefault="00670F59" w:rsidP="00670F59">
      <w:r>
        <w:t>4.7 Forecasting</w:t>
      </w:r>
    </w:p>
    <w:p w14:paraId="56007833" w14:textId="77777777" w:rsidR="00670F59" w:rsidRDefault="00670F59" w:rsidP="00670F59">
      <w:r>
        <w:t xml:space="preserve">4.7.1 Coefficient of </w:t>
      </w:r>
      <w:r>
        <w:rPr>
          <w:noProof/>
        </w:rPr>
        <w:t>ARIMA [3,0,1][0,0,1]</w:t>
      </w:r>
    </w:p>
    <w:p w14:paraId="087CF3D6" w14:textId="77777777" w:rsidR="00670F59" w:rsidRPr="00040888" w:rsidRDefault="00670F59" w:rsidP="007610C6">
      <w:pPr>
        <w:rPr>
          <w:rFonts w:eastAsiaTheme="minorEastAsia"/>
        </w:rPr>
      </w:pPr>
    </w:p>
    <w:p w14:paraId="7AF8018F" w14:textId="50DE76C6" w:rsidR="00040888" w:rsidRPr="00040888" w:rsidRDefault="00040888" w:rsidP="00040888">
      <w:pPr>
        <w:spacing w:line="480" w:lineRule="auto"/>
        <w:jc w:val="both"/>
        <w:rPr>
          <w:rFonts w:ascii="Times New Roman" w:hAnsi="Times New Roman" w:cs="Times New Roman"/>
        </w:rPr>
      </w:pPr>
      <w:r w:rsidRPr="00D902DD">
        <w:rPr>
          <w:rFonts w:ascii="Times New Roman" w:hAnsi="Times New Roman" w:cs="Times New Roman"/>
        </w:rPr>
        <w:t>Table 4.7 is a summary of the forecasted values from 199</w:t>
      </w:r>
      <w:r>
        <w:rPr>
          <w:rFonts w:ascii="Times New Roman" w:hAnsi="Times New Roman" w:cs="Times New Roman"/>
        </w:rPr>
        <w:t>5</w:t>
      </w:r>
      <w:r w:rsidRPr="00D902DD">
        <w:rPr>
          <w:rFonts w:ascii="Times New Roman" w:hAnsi="Times New Roman" w:cs="Times New Roman"/>
        </w:rPr>
        <w:t xml:space="preserve"> to 20</w:t>
      </w:r>
      <w:r>
        <w:rPr>
          <w:rFonts w:ascii="Times New Roman" w:hAnsi="Times New Roman" w:cs="Times New Roman"/>
        </w:rPr>
        <w:t>20</w:t>
      </w:r>
      <w:r w:rsidRPr="00D902DD">
        <w:rPr>
          <w:rFonts w:ascii="Times New Roman" w:hAnsi="Times New Roman" w:cs="Times New Roman"/>
        </w:rPr>
        <w:t>. The forecasted values are presented in their logarithmic forms. The table comprises point forecasts with 95% confidence intervals.</w:t>
      </w:r>
    </w:p>
    <w:p w14:paraId="101912E8" w14:textId="44064E4E" w:rsidR="00A2530D" w:rsidRPr="00D902DD" w:rsidRDefault="00A2530D" w:rsidP="00A2530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02D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D902DD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\s 1 </w:instrTex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D902DD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t xml:space="preserve"> (Forecast Value by </w:t>
      </w:r>
      <w:r w:rsidR="00040888" w:rsidRPr="00040888">
        <w:rPr>
          <w:rFonts w:ascii="Times New Roman" w:hAnsi="Times New Roman" w:cs="Times New Roman"/>
          <w:color w:val="auto"/>
          <w:sz w:val="22"/>
          <w:szCs w:val="22"/>
        </w:rPr>
        <w:t>ARIMA (3,0,1) (0,0,1) [4]</w:t>
      </w:r>
      <w:r w:rsidR="0004088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t>From 20</w:t>
      </w:r>
      <w:r w:rsidR="00040888">
        <w:rPr>
          <w:rFonts w:ascii="Times New Roman" w:hAnsi="Times New Roman" w:cs="Times New Roman"/>
          <w:color w:val="auto"/>
          <w:sz w:val="22"/>
          <w:szCs w:val="22"/>
        </w:rPr>
        <w:t>20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t xml:space="preserve"> to 202</w:t>
      </w:r>
      <w:r w:rsidR="00040888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D902DD">
        <w:rPr>
          <w:rFonts w:ascii="Times New Roman" w:hAnsi="Times New Roman" w:cs="Times New Roman"/>
          <w:color w:val="auto"/>
          <w:sz w:val="22"/>
          <w:szCs w:val="22"/>
        </w:rPr>
        <w:t>)</w:t>
      </w:r>
    </w:p>
    <w:tbl>
      <w:tblPr>
        <w:tblW w:w="61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  <w:gridCol w:w="1697"/>
        <w:gridCol w:w="2053"/>
        <w:gridCol w:w="923"/>
      </w:tblGrid>
      <w:tr w:rsidR="00A2530D" w:rsidRPr="00D902DD" w14:paraId="404793A7" w14:textId="77777777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1923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C18CD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3614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95% Confidence Interval</w:t>
            </w:r>
          </w:p>
        </w:tc>
      </w:tr>
      <w:tr w:rsidR="000D7EC9" w:rsidRPr="00D902DD" w14:paraId="17207561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84736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YEAR QTR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986B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Point Forecast</w:t>
            </w:r>
          </w:p>
          <w:p w14:paraId="44740462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(GHC)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B20F9" w14:textId="2281DFA0" w:rsidR="00040888" w:rsidRPr="00D902DD" w:rsidRDefault="00040888" w:rsidP="000408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  <w:r w:rsidRPr="00D902DD">
              <w:rPr>
                <w:rFonts w:ascii="Times New Roman" w:hAnsi="Times New Roman" w:cs="Times New Roman"/>
              </w:rPr>
              <w:t>er Limit</w:t>
            </w:r>
          </w:p>
          <w:p w14:paraId="6A88A05A" w14:textId="68AF3639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C94BC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Upper Limit</w:t>
            </w:r>
          </w:p>
          <w:p w14:paraId="4462A353" w14:textId="77777777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(GHC)</w:t>
            </w:r>
          </w:p>
        </w:tc>
      </w:tr>
      <w:tr w:rsidR="000D7EC9" w:rsidRPr="00D902DD" w14:paraId="79EA4586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3D5FD" w14:textId="6E60DB00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20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3D40" w14:textId="4D2BE87B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351.00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BA121" w14:textId="24C01975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69F3" w14:textId="49B2891D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D7EC9" w:rsidRPr="00D902DD" w14:paraId="1A6BB8A6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1301" w14:textId="25E01D8B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20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CCFB" w14:textId="2663C7F4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358.47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F74D4" w14:textId="0C61F279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311.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B2F8" w14:textId="676B6008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405.2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D7EC9" w:rsidRPr="00D902DD" w14:paraId="4C9A8DA0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78927" w14:textId="393405FF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76A3" w14:textId="2526CCED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343.5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FA0C" w14:textId="42264886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295.50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965FD" w14:textId="01521369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391.55</w:t>
            </w:r>
          </w:p>
        </w:tc>
      </w:tr>
      <w:tr w:rsidR="000D7EC9" w:rsidRPr="00D902DD" w14:paraId="3535CFB2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8107C" w14:textId="5EA3CDFA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21 </w:t>
            </w:r>
            <w:r w:rsidRPr="00D902DD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D4B52" w14:textId="0455CCDC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451.53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F86AC" w14:textId="435A9601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398.59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E2DF4" w14:textId="44BF483C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504.47</w:t>
            </w:r>
          </w:p>
        </w:tc>
      </w:tr>
      <w:tr w:rsidR="000D7EC9" w:rsidRPr="00D902DD" w14:paraId="31CDFCF9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ADBD" w14:textId="5EB8132A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0FD7" w14:textId="7C7EFFCB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380.7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7F66" w14:textId="4DA47EF9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322.00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5329" w14:textId="04E0AECA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439.41</w:t>
            </w:r>
          </w:p>
        </w:tc>
      </w:tr>
      <w:tr w:rsidR="000D7EC9" w:rsidRPr="00D902DD" w14:paraId="6564C6F2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EB552" w14:textId="5FFF37AA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F4F7" w14:textId="55932044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376.5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869F8" w14:textId="14C8D5B2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 xml:space="preserve">310.82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1872" w14:textId="0FAA74AD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442.19</w:t>
            </w:r>
          </w:p>
        </w:tc>
      </w:tr>
      <w:tr w:rsidR="000D7EC9" w:rsidRPr="00D902DD" w14:paraId="7685159A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12394" w14:textId="3D3CA9A1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22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D3AA" w14:textId="0F24C633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373.6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CDA4" w14:textId="26FEA177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302.3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DED9" w14:textId="5237E3E2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445.0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D7EC9" w:rsidRPr="00D902DD" w14:paraId="130BD0AB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AF00" w14:textId="58033D50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22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88F28" w14:textId="6F433446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2530D">
              <w:rPr>
                <w:rFonts w:ascii="Times New Roman" w:hAnsi="Times New Roman" w:cs="Times New Roman"/>
              </w:rPr>
              <w:t>460.27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CA8C" w14:textId="40428F14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384.4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2E9B" w14:textId="31C433CA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536.10</w:t>
            </w:r>
          </w:p>
        </w:tc>
      </w:tr>
      <w:tr w:rsidR="000D7EC9" w:rsidRPr="00D902DD" w14:paraId="4E4EBF32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0FA3A" w14:textId="3D9AB021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22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4F33" w14:textId="2762641F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407.13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FFB" w14:textId="3C240329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321.96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D2D4" w14:textId="007A0565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492.30</w:t>
            </w:r>
          </w:p>
        </w:tc>
      </w:tr>
      <w:tr w:rsidR="000D7EC9" w:rsidRPr="00D902DD" w14:paraId="712B0BC4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9B323" w14:textId="5385F7C6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lastRenderedPageBreak/>
              <w:t>20</w:t>
            </w:r>
            <w:r>
              <w:rPr>
                <w:rFonts w:ascii="Times New Roman" w:hAnsi="Times New Roman" w:cs="Times New Roman"/>
              </w:rPr>
              <w:t>22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A149E" w14:textId="39BF2976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406.82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25" w14:textId="4C2EE494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317.21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C553" w14:textId="45954EFA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496.43</w:t>
            </w:r>
          </w:p>
        </w:tc>
      </w:tr>
      <w:tr w:rsidR="000D7EC9" w:rsidRPr="00D902DD" w14:paraId="1E195D30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F5FE8" w14:textId="6F00EB9C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0AF2" w14:textId="32E98B0C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401.07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9A37" w14:textId="29DA2DF3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307.0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00194" w14:textId="32218990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495.09</w:t>
            </w:r>
          </w:p>
        </w:tc>
      </w:tr>
      <w:tr w:rsidR="000D7EC9" w:rsidRPr="00D902DD" w14:paraId="1D8E0CC4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CCC8" w14:textId="5FBF7201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0666" w14:textId="4E5FE923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484.61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468E" w14:textId="28FF9704" w:rsidR="00A2530D" w:rsidRPr="00D902DD" w:rsidRDefault="000D7EC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0D7EC9">
              <w:rPr>
                <w:rFonts w:ascii="Times New Roman" w:hAnsi="Times New Roman" w:cs="Times New Roman"/>
              </w:rPr>
              <w:t>385.24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84B6" w14:textId="70513FD4" w:rsidR="00A2530D" w:rsidRPr="00B36191" w:rsidRDefault="00B36191">
            <w:pPr>
              <w:spacing w:line="480" w:lineRule="auto"/>
              <w:jc w:val="both"/>
            </w:pPr>
            <w:r w:rsidRPr="000D7EC9">
              <w:rPr>
                <w:rFonts w:ascii="Times New Roman" w:hAnsi="Times New Roman" w:cs="Times New Roman"/>
              </w:rPr>
              <w:t>583.98</w:t>
            </w:r>
          </w:p>
        </w:tc>
      </w:tr>
      <w:tr w:rsidR="000D7EC9" w:rsidRPr="00D902DD" w14:paraId="5B7E274F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4C4E" w14:textId="4415A1A8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D902DD">
              <w:rPr>
                <w:rFonts w:ascii="Times New Roman" w:hAnsi="Times New Roman" w:cs="Times New Roman"/>
              </w:rPr>
              <w:t xml:space="preserve"> Q3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81C22" w14:textId="5455BBB0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430.41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2F5A" w14:textId="1D178880" w:rsidR="00A2530D" w:rsidRPr="00D902DD" w:rsidRDefault="00B3619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6191">
              <w:rPr>
                <w:rFonts w:ascii="Times New Roman" w:hAnsi="Times New Roman" w:cs="Times New Roman"/>
              </w:rPr>
              <w:t>319.8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51DB" w14:textId="7633875C" w:rsidR="00A2530D" w:rsidRPr="00D902DD" w:rsidRDefault="00B3619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6191">
              <w:rPr>
                <w:rFonts w:ascii="Times New Roman" w:hAnsi="Times New Roman" w:cs="Times New Roman"/>
              </w:rPr>
              <w:t>540.9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D7EC9" w:rsidRPr="00D902DD" w14:paraId="6DD575D0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D8FE" w14:textId="4A931185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D902DD">
              <w:rPr>
                <w:rFonts w:ascii="Times New Roman" w:hAnsi="Times New Roman" w:cs="Times New Roman"/>
              </w:rPr>
              <w:t xml:space="preserve"> Q4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F5334" w14:textId="22203FBF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430.3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7BDF2" w14:textId="093B7727" w:rsidR="00A2530D" w:rsidRPr="00D902DD" w:rsidRDefault="00B3619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6191">
              <w:rPr>
                <w:rFonts w:ascii="Times New Roman" w:hAnsi="Times New Roman" w:cs="Times New Roman"/>
              </w:rPr>
              <w:t>313.53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EAE68" w14:textId="4D4475B4" w:rsidR="00A2530D" w:rsidRPr="00D902DD" w:rsidRDefault="00B3619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6191">
              <w:rPr>
                <w:rFonts w:ascii="Times New Roman" w:hAnsi="Times New Roman" w:cs="Times New Roman"/>
              </w:rPr>
              <w:t>547.1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D7EC9" w:rsidRPr="00D902DD" w14:paraId="73FE4EE4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A8F2" w14:textId="216F0B33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</w:t>
            </w:r>
            <w:r w:rsidRPr="00D902DD">
              <w:rPr>
                <w:rFonts w:ascii="Times New Roman" w:hAnsi="Times New Roman" w:cs="Times New Roman"/>
              </w:rPr>
              <w:t xml:space="preserve"> Q1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F1379" w14:textId="4F707C58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425.09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CE58" w14:textId="30376EE9" w:rsidR="00A2530D" w:rsidRPr="00D902DD" w:rsidRDefault="00B3619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6191">
              <w:rPr>
                <w:rFonts w:ascii="Times New Roman" w:hAnsi="Times New Roman" w:cs="Times New Roman"/>
              </w:rPr>
              <w:t>302.40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AC117" w14:textId="59A6B649" w:rsidR="00A2530D" w:rsidRPr="00D902DD" w:rsidRDefault="00B3619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6191">
              <w:rPr>
                <w:rFonts w:ascii="Times New Roman" w:hAnsi="Times New Roman" w:cs="Times New Roman"/>
              </w:rPr>
              <w:t>547.78</w:t>
            </w:r>
          </w:p>
        </w:tc>
      </w:tr>
      <w:tr w:rsidR="000D7EC9" w:rsidRPr="00D902DD" w14:paraId="747D1C16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5823A" w14:textId="6A254CA0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</w:t>
            </w:r>
            <w:r w:rsidRPr="00D902DD">
              <w:rPr>
                <w:rFonts w:ascii="Times New Roman" w:hAnsi="Times New Roman" w:cs="Times New Roman"/>
              </w:rPr>
              <w:t xml:space="preserve"> Q2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1DF97" w14:textId="0329FA71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508.8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B4259" w14:textId="73E3E320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379.63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4DC3" w14:textId="206D62FB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638.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D7EC9" w:rsidRPr="00D902DD" w14:paraId="1647326F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67B5" w14:textId="03C4C2D8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</w:t>
            </w:r>
            <w:r w:rsidRPr="00D902DD">
              <w:rPr>
                <w:rFonts w:ascii="Times New Roman" w:hAnsi="Times New Roman" w:cs="Times New Roman"/>
              </w:rPr>
              <w:t xml:space="preserve"> Q3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6845E" w14:textId="29E36C39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454.6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0B622" w14:textId="33DADB9A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313.51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01BB" w14:textId="6E277FC7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595.81</w:t>
            </w:r>
          </w:p>
        </w:tc>
      </w:tr>
      <w:tr w:rsidR="000D7EC9" w:rsidRPr="00D902DD" w14:paraId="5B648F38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69B73" w14:textId="23EBDC25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</w:t>
            </w:r>
            <w:r w:rsidRPr="00D902DD">
              <w:rPr>
                <w:rFonts w:ascii="Times New Roman" w:hAnsi="Times New Roman" w:cs="Times New Roman"/>
              </w:rPr>
              <w:t xml:space="preserve"> Q4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5D6D" w14:textId="58C061D3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454.5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DF7D" w14:textId="687564C8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306.03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7D6C" w14:textId="7A0FD2FF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603.04</w:t>
            </w:r>
          </w:p>
        </w:tc>
      </w:tr>
      <w:tr w:rsidR="000D7EC9" w:rsidRPr="00D902DD" w14:paraId="1C6D2F34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74244" w14:textId="3D15A15D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D902DD">
              <w:rPr>
                <w:rFonts w:ascii="Times New Roman" w:hAnsi="Times New Roman" w:cs="Times New Roman"/>
              </w:rPr>
              <w:t xml:space="preserve"> Q1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C42" w14:textId="4B6030CE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449.2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12CDA" w14:textId="0389D8D0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293.7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257C0" w14:textId="6282EF75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604.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0D7EC9" w:rsidRPr="00D902DD" w14:paraId="58987D16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C756D" w14:textId="63748B3B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1929E" w14:textId="777E97D1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53</w:t>
            </w:r>
            <w:r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27DD5" w14:textId="00E0DE49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369.94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22454" w14:textId="4DBC437A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696.05</w:t>
            </w:r>
          </w:p>
        </w:tc>
      </w:tr>
      <w:tr w:rsidR="000D7EC9" w:rsidRPr="00D902DD" w14:paraId="200D8326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F754" w14:textId="1626E9E9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1626" w14:textId="01C69007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478.8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A9853" w14:textId="343B64A4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303.1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2B744" w14:textId="57D2165B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654.4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D7EC9" w:rsidRPr="00D902DD" w14:paraId="2708EC3A" w14:textId="77777777" w:rsidTr="000D7EC9">
        <w:trPr>
          <w:trHeight w:hRule="exact" w:val="57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4DAE" w14:textId="552A5E90" w:rsidR="00A2530D" w:rsidRPr="00D902DD" w:rsidRDefault="00A2530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902DD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D902DD"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4FDE1" w14:textId="1F3C1C94" w:rsidR="00A2530D" w:rsidRPr="00D902DD" w:rsidRDefault="00D4510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45102">
              <w:rPr>
                <w:rFonts w:ascii="Times New Roman" w:hAnsi="Times New Roman" w:cs="Times New Roman"/>
              </w:rPr>
              <w:t>478.6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6958" w14:textId="383330E4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294.72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2F2F" w14:textId="5A89F64C" w:rsidR="00A2530D" w:rsidRPr="00D902DD" w:rsidRDefault="00561C3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61C39">
              <w:rPr>
                <w:rFonts w:ascii="Times New Roman" w:hAnsi="Times New Roman" w:cs="Times New Roman"/>
              </w:rPr>
              <w:t>662.65</w:t>
            </w:r>
          </w:p>
        </w:tc>
      </w:tr>
    </w:tbl>
    <w:p w14:paraId="7BE4AA03" w14:textId="5849A05A" w:rsidR="0014322C" w:rsidRPr="006E33B2" w:rsidRDefault="0014322C" w:rsidP="0014322C"/>
    <w:sectPr w:rsidR="0014322C" w:rsidRPr="006E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0A7A" w14:textId="77777777" w:rsidR="00FA46D8" w:rsidRDefault="00FA46D8" w:rsidP="006E33B2">
      <w:pPr>
        <w:spacing w:after="0" w:line="240" w:lineRule="auto"/>
      </w:pPr>
      <w:r>
        <w:separator/>
      </w:r>
    </w:p>
  </w:endnote>
  <w:endnote w:type="continuationSeparator" w:id="0">
    <w:p w14:paraId="055369DA" w14:textId="77777777" w:rsidR="00FA46D8" w:rsidRDefault="00FA46D8" w:rsidP="006E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BE8B" w14:textId="77777777" w:rsidR="00FA46D8" w:rsidRDefault="00FA46D8" w:rsidP="006E33B2">
      <w:pPr>
        <w:spacing w:after="0" w:line="240" w:lineRule="auto"/>
      </w:pPr>
      <w:r>
        <w:separator/>
      </w:r>
    </w:p>
  </w:footnote>
  <w:footnote w:type="continuationSeparator" w:id="0">
    <w:p w14:paraId="5009CA3A" w14:textId="77777777" w:rsidR="00FA46D8" w:rsidRDefault="00FA46D8" w:rsidP="006E3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356"/>
    <w:rsid w:val="000123A6"/>
    <w:rsid w:val="00017893"/>
    <w:rsid w:val="00040888"/>
    <w:rsid w:val="000427AB"/>
    <w:rsid w:val="00097536"/>
    <w:rsid w:val="000D7EC9"/>
    <w:rsid w:val="000F387F"/>
    <w:rsid w:val="001146A7"/>
    <w:rsid w:val="0014322C"/>
    <w:rsid w:val="001660FB"/>
    <w:rsid w:val="0018418C"/>
    <w:rsid w:val="001C5903"/>
    <w:rsid w:val="001D6A8F"/>
    <w:rsid w:val="00227A63"/>
    <w:rsid w:val="00271249"/>
    <w:rsid w:val="00296A39"/>
    <w:rsid w:val="002B5155"/>
    <w:rsid w:val="002C511B"/>
    <w:rsid w:val="003402FB"/>
    <w:rsid w:val="00347685"/>
    <w:rsid w:val="003F0FC4"/>
    <w:rsid w:val="00432B58"/>
    <w:rsid w:val="004501B6"/>
    <w:rsid w:val="004554BA"/>
    <w:rsid w:val="004915B4"/>
    <w:rsid w:val="0049247B"/>
    <w:rsid w:val="004A2E15"/>
    <w:rsid w:val="004C7C70"/>
    <w:rsid w:val="004E1817"/>
    <w:rsid w:val="0050686C"/>
    <w:rsid w:val="00511524"/>
    <w:rsid w:val="005203F7"/>
    <w:rsid w:val="00524907"/>
    <w:rsid w:val="005474D4"/>
    <w:rsid w:val="00557159"/>
    <w:rsid w:val="00561C39"/>
    <w:rsid w:val="005F3902"/>
    <w:rsid w:val="00666846"/>
    <w:rsid w:val="00666984"/>
    <w:rsid w:val="00670F59"/>
    <w:rsid w:val="006C1CCC"/>
    <w:rsid w:val="006C2859"/>
    <w:rsid w:val="006E33B2"/>
    <w:rsid w:val="0072236B"/>
    <w:rsid w:val="007610C6"/>
    <w:rsid w:val="00770B08"/>
    <w:rsid w:val="007950AF"/>
    <w:rsid w:val="007F17BE"/>
    <w:rsid w:val="00813CE1"/>
    <w:rsid w:val="00830318"/>
    <w:rsid w:val="008A62C9"/>
    <w:rsid w:val="00974832"/>
    <w:rsid w:val="00994E34"/>
    <w:rsid w:val="009D29C4"/>
    <w:rsid w:val="009E5029"/>
    <w:rsid w:val="009F33F1"/>
    <w:rsid w:val="00A171C6"/>
    <w:rsid w:val="00A2530D"/>
    <w:rsid w:val="00A53C8B"/>
    <w:rsid w:val="00AC05D5"/>
    <w:rsid w:val="00B36191"/>
    <w:rsid w:val="00B44815"/>
    <w:rsid w:val="00BA595E"/>
    <w:rsid w:val="00BD696C"/>
    <w:rsid w:val="00C2423E"/>
    <w:rsid w:val="00C42D80"/>
    <w:rsid w:val="00C50440"/>
    <w:rsid w:val="00C9471B"/>
    <w:rsid w:val="00D22AB6"/>
    <w:rsid w:val="00D27E03"/>
    <w:rsid w:val="00D326DD"/>
    <w:rsid w:val="00D45102"/>
    <w:rsid w:val="00D81ED2"/>
    <w:rsid w:val="00D91C84"/>
    <w:rsid w:val="00DB073E"/>
    <w:rsid w:val="00E12321"/>
    <w:rsid w:val="00E219D0"/>
    <w:rsid w:val="00E27766"/>
    <w:rsid w:val="00E35C38"/>
    <w:rsid w:val="00E9523D"/>
    <w:rsid w:val="00EE2846"/>
    <w:rsid w:val="00EF49F6"/>
    <w:rsid w:val="00F42D73"/>
    <w:rsid w:val="00F4782A"/>
    <w:rsid w:val="00FA46D8"/>
    <w:rsid w:val="00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9174"/>
  <w15:docId w15:val="{70E931D7-35D9-4A8B-B210-AD511BD6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A7"/>
    <w:pPr>
      <w:spacing w:after="200" w:line="276" w:lineRule="auto"/>
      <w:ind w:left="720"/>
      <w:contextualSpacing/>
    </w:pPr>
    <w:rPr>
      <w:rFonts w:eastAsiaTheme="minorEastAsia"/>
      <w:kern w:val="0"/>
      <w:sz w:val="24"/>
      <w:szCs w:val="24"/>
      <w:lang w:val="en-US" w:eastAsia="zh-TW"/>
      <w14:ligatures w14:val="none"/>
    </w:rPr>
  </w:style>
  <w:style w:type="table" w:styleId="TableGrid">
    <w:name w:val="Table Grid"/>
    <w:basedOn w:val="TableNormal"/>
    <w:uiPriority w:val="39"/>
    <w:rsid w:val="001146A7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1C84"/>
    <w:pPr>
      <w:spacing w:after="200" w:line="240" w:lineRule="auto"/>
    </w:pPr>
    <w:rPr>
      <w:rFonts w:eastAsiaTheme="minorEastAsia"/>
      <w:i/>
      <w:iCs/>
      <w:color w:val="44546A" w:themeColor="text2"/>
      <w:kern w:val="0"/>
      <w:sz w:val="18"/>
      <w:szCs w:val="18"/>
      <w:lang w:val="en-US" w:eastAsia="zh-TW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3B2"/>
  </w:style>
  <w:style w:type="paragraph" w:styleId="Footer">
    <w:name w:val="footer"/>
    <w:basedOn w:val="Normal"/>
    <w:link w:val="FooterChar"/>
    <w:uiPriority w:val="99"/>
    <w:unhideWhenUsed/>
    <w:rsid w:val="006E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3B2"/>
  </w:style>
  <w:style w:type="character" w:styleId="PlaceholderText">
    <w:name w:val="Placeholder Text"/>
    <w:basedOn w:val="DefaultParagraphFont"/>
    <w:uiPriority w:val="99"/>
    <w:semiHidden/>
    <w:rsid w:val="007610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3487</TotalTime>
  <Pages>9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</dc:creator>
  <cp:keywords/>
  <dc:description/>
  <cp:lastModifiedBy>Hilda</cp:lastModifiedBy>
  <cp:revision>1</cp:revision>
  <dcterms:created xsi:type="dcterms:W3CDTF">2023-03-23T13:30:00Z</dcterms:created>
  <dcterms:modified xsi:type="dcterms:W3CDTF">2023-03-29T16:30:00Z</dcterms:modified>
</cp:coreProperties>
</file>