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F766E"/>
          <w:spacing w:val="60"/>
          <w:sz w:val="28"/>
          <w:szCs w:val="28"/>
        </w:rPr>
        <w:t xml:space="preserve">REORDEROS</w:t>
      </w:r>
    </w:p>
    <w:p>
      <w:pPr>
        <w:spacing w:after="80" w:before="0"/>
      </w:pPr>
      <w:r>
        <w:rPr>
          <w:rFonts w:ascii="Arial" w:cs="Arial" w:eastAsia="Arial" w:hAnsi="Arial"/>
          <w:b/>
          <w:bCs/>
          <w:color w:val="0F172A"/>
          <w:sz w:val="40"/>
          <w:szCs w:val="40"/>
        </w:rPr>
        <w:t xml:space="preserve">Integration Layer &amp; Price Intelligence</w:t>
      </w:r>
    </w:p>
    <w:p>
      <w:pPr>
        <w:spacing w:after="320" w:before="0"/>
      </w:pPr>
      <w:r>
        <w:rPr>
          <w:rFonts w:ascii="Arial" w:cs="Arial" w:eastAsia="Arial" w:hAnsi="Arial"/>
          <w:i/>
          <w:iCs/>
          <w:color w:val="475569"/>
          <w:sz w:val="26"/>
          <w:szCs w:val="26"/>
        </w:rPr>
        <w:t xml:space="preserve">Workstream 9 + Workstream 10 — combined architecture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Document purpose. </w:t>
            </w:r>
            <w:r>
              <w:rPr>
                <w:rFonts w:ascii="Arial" w:cs="Arial" w:eastAsia="Arial" w:hAnsi="Arial"/>
                <w:color w:val="0F172A"/>
                <w:sz w:val="22"/>
                <w:szCs w:val="22"/>
              </w:rPr>
              <w:t xml:space="preserve">This report combines two related architecture workstreams into a single reference. Part I (Workstream 9) covers integration layer architecture — how the FastAPI backend communicates with eleven external systems including POS providers, signal APIs, the Anthropic API, Stripe, Clerk auth, Postmark, and Better Stack. Part II (Workstream 10) covers price intelligence — how supplier prices are captured, stored as an append-only ledger, monitored for meaningful changes, and surfaced to owners, with Phase 2 enablement for Moat Layer 4.</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Status. </w:t>
            </w:r>
            <w:r>
              <w:rPr>
                <w:rFonts w:ascii="Arial" w:cs="Arial" w:eastAsia="Arial" w:hAnsi="Arial"/>
                <w:color w:val="0F172A"/>
                <w:sz w:val="22"/>
                <w:szCs w:val="22"/>
              </w:rPr>
              <w:t xml:space="preserve">Workstreams 9 and 10 fully closed. 155 locks total: 100 in Workstream 9 (8.5 + 9.1–9.99) covering eleven external systems and integration patterns; 55 in Workstream 10 (10.1–10.55) covering price capture, change detection, and Phase 2 consent infrastructure.</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Why combined. </w:t>
            </w:r>
            <w:r>
              <w:rPr>
                <w:rFonts w:ascii="Arial" w:cs="Arial" w:eastAsia="Arial" w:hAnsi="Arial"/>
                <w:color w:val="0F172A"/>
                <w:sz w:val="22"/>
                <w:szCs w:val="22"/>
              </w:rPr>
              <w:t xml:space="preserve">These workstreams share an architectural seam — price intelligence depends on integration patterns (Anthropic for bulk price-sheet extraction; receipt webhooks as the dominant price-capture path). Combining them in one document keeps the references close together.</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Out of scope. </w:t>
            </w:r>
            <w:r>
              <w:rPr>
                <w:rFonts w:ascii="Arial" w:cs="Arial" w:eastAsia="Arial" w:hAnsi="Arial"/>
                <w:color w:val="0F172A"/>
                <w:sz w:val="22"/>
                <w:szCs w:val="22"/>
              </w:rPr>
              <w:t xml:space="preserve">Specific OAuth credentials and provider keys (deferred to deployment), exact prompt wording (deferred to implementation with versioned tests), runbook content (operational playbook from Workstream 8 sub-round 8g), specific UI surfaces beyond architectural commitments (deferred to UI workstreams 11–17).</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Companion documents. </w:t>
            </w:r>
            <w:r>
              <w:rPr>
                <w:rFonts w:ascii="Arial" w:cs="Arial" w:eastAsia="Arial" w:hAnsi="Arial"/>
                <w:color w:val="0F172A"/>
                <w:sz w:val="22"/>
                <w:szCs w:val="22"/>
              </w:rPr>
              <w:t xml:space="preserve">Architecture Decision Log v3 — depletion loop and post-receipt integrity (Workstreams 1-7). Database Architecture v2 — schema, RLS, indexes, migrations, compliance, backup/DR, incident response (Workstream 8). Onboarding Decision Log v5 — onboarding flow.</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Field</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Value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Document version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9 (integration layer) + 10 (price intelligence)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Sub-rounds covered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9a-9g (Workstream 9) + 10a-10c (Workstream 10)</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Locks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155 total: 100 in W9 (8.5 + 9.1–9.99); 55 in W10 (10.1–10.55)</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Date generated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April 28, 2026</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Status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Both workstreams fully closed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Predecessor documents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Architecture Decision Log v3 + Database Architecture v2</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Companion</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Onboarding Decision Log v5 (FINAL)</w:t>
            </w:r>
          </w:p>
        </w:tc>
      </w:tr>
    </w:tbl>
    <w:p>
      <w:r>
        <w:br w:type="page"/>
      </w:r>
    </w:p>
    <w:p>
      <w:pPr>
        <w:pStyle w:val="Heading1"/>
        <w:spacing w:after="160" w:before="360"/>
      </w:pPr>
      <w:r>
        <w:rPr>
          <w:rFonts w:ascii="Arial" w:cs="Arial" w:eastAsia="Arial" w:hAnsi="Arial"/>
          <w:b/>
          <w:bCs/>
          <w:color w:val="0F172A"/>
          <w:sz w:val="36"/>
          <w:szCs w:val="36"/>
        </w:rPr>
        <w:t xml:space="preserve">Contents</w:t>
      </w:r>
    </w:p>
    <w:p>
      <w:pPr>
        <w:spacing w:after="60" w:before="60"/>
      </w:pPr>
      <w:r>
        <w:rPr>
          <w:rFonts w:ascii="Arial" w:cs="Arial" w:eastAsia="Arial" w:hAnsi="Arial"/>
          <w:b/>
          <w:bCs/>
          <w:color w:val="0F172A"/>
          <w:sz w:val="22"/>
          <w:szCs w:val="22"/>
        </w:rPr>
        <w:t xml:space="preserve">Part I — Integration Layer (Workstream 9)</w:t>
      </w:r>
    </w:p>
    <w:p>
      <w:pPr>
        <w:spacing w:after="60" w:before="60"/>
      </w:pPr>
      <w:r>
        <w:rPr>
          <w:rFonts w:ascii="Arial" w:cs="Arial" w:eastAsia="Arial" w:hAnsi="Arial"/>
          <w:b w:val="false"/>
          <w:bCs w:val="false"/>
          <w:color w:val="0F172A"/>
          <w:sz w:val="22"/>
          <w:szCs w:val="22"/>
        </w:rPr>
        <w:t xml:space="preserve"/>
      </w:r>
    </w:p>
    <w:p>
      <w:pPr>
        <w:spacing w:after="60" w:before="60"/>
      </w:pPr>
      <w:r>
        <w:rPr>
          <w:rFonts w:ascii="Arial" w:cs="Arial" w:eastAsia="Arial" w:hAnsi="Arial"/>
          <w:b w:val="false"/>
          <w:bCs w:val="false"/>
          <w:color w:val="0F172A"/>
          <w:sz w:val="22"/>
          <w:szCs w:val="22"/>
        </w:rPr>
        <w:t xml:space="preserve">  1.  Executive snapshot — the consequential locks</w:t>
      </w:r>
    </w:p>
    <w:p>
      <w:pPr>
        <w:spacing w:after="60" w:before="60"/>
      </w:pPr>
      <w:r>
        <w:rPr>
          <w:rFonts w:ascii="Arial" w:cs="Arial" w:eastAsia="Arial" w:hAnsi="Arial"/>
          <w:b w:val="false"/>
          <w:bCs w:val="false"/>
          <w:color w:val="0F172A"/>
          <w:sz w:val="22"/>
          <w:szCs w:val="22"/>
        </w:rPr>
        <w:t xml:space="preserve">  2.  Auth provider and POS strategy resolution</w:t>
      </w:r>
    </w:p>
    <w:p>
      <w:pPr>
        <w:spacing w:after="60" w:before="60"/>
      </w:pPr>
      <w:r>
        <w:rPr>
          <w:rFonts w:ascii="Arial" w:cs="Arial" w:eastAsia="Arial" w:hAnsi="Arial"/>
          <w:b w:val="false"/>
          <w:bCs w:val="false"/>
          <w:color w:val="0F172A"/>
          <w:sz w:val="22"/>
          <w:szCs w:val="22"/>
        </w:rPr>
        <w:t xml:space="preserve">  3.  Outbound integration patterns (Sub-round 9a)</w:t>
      </w:r>
    </w:p>
    <w:p>
      <w:pPr>
        <w:spacing w:after="60" w:before="60"/>
      </w:pPr>
      <w:r>
        <w:rPr>
          <w:rFonts w:ascii="Arial" w:cs="Arial" w:eastAsia="Arial" w:hAnsi="Arial"/>
          <w:b w:val="false"/>
          <w:bCs w:val="false"/>
          <w:color w:val="0F172A"/>
          <w:sz w:val="22"/>
          <w:szCs w:val="22"/>
        </w:rPr>
        <w:t xml:space="preserve">  4.  POS architecture: Clover + Square (Sub-round 9b)</w:t>
      </w:r>
    </w:p>
    <w:p>
      <w:pPr>
        <w:spacing w:after="60" w:before="60"/>
      </w:pPr>
      <w:r>
        <w:rPr>
          <w:rFonts w:ascii="Arial" w:cs="Arial" w:eastAsia="Arial" w:hAnsi="Arial"/>
          <w:b w:val="false"/>
          <w:bCs w:val="false"/>
          <w:color w:val="0F172A"/>
          <w:sz w:val="22"/>
          <w:szCs w:val="22"/>
        </w:rPr>
        <w:t xml:space="preserve">  5.  External signal fetch architecture (Sub-round 9c)</w:t>
      </w:r>
    </w:p>
    <w:p>
      <w:pPr>
        <w:spacing w:after="60" w:before="60"/>
      </w:pPr>
      <w:r>
        <w:rPr>
          <w:rFonts w:ascii="Arial" w:cs="Arial" w:eastAsia="Arial" w:hAnsi="Arial"/>
          <w:b w:val="false"/>
          <w:bCs w:val="false"/>
          <w:color w:val="0F172A"/>
          <w:sz w:val="22"/>
          <w:szCs w:val="22"/>
        </w:rPr>
        <w:t xml:space="preserve">  6.  Anthropic API integration (Sub-round 9d)</w:t>
      </w:r>
    </w:p>
    <w:p>
      <w:pPr>
        <w:spacing w:after="60" w:before="60"/>
      </w:pPr>
      <w:r>
        <w:rPr>
          <w:rFonts w:ascii="Arial" w:cs="Arial" w:eastAsia="Arial" w:hAnsi="Arial"/>
          <w:b w:val="false"/>
          <w:bCs w:val="false"/>
          <w:color w:val="0F172A"/>
          <w:sz w:val="22"/>
          <w:szCs w:val="22"/>
        </w:rPr>
        <w:t xml:space="preserve">  7.  Stripe + billing flows (Sub-round 9e)</w:t>
      </w:r>
    </w:p>
    <w:p>
      <w:pPr>
        <w:spacing w:after="60" w:before="60"/>
      </w:pPr>
      <w:r>
        <w:rPr>
          <w:rFonts w:ascii="Arial" w:cs="Arial" w:eastAsia="Arial" w:hAnsi="Arial"/>
          <w:b w:val="false"/>
          <w:bCs w:val="false"/>
          <w:color w:val="0F172A"/>
          <w:sz w:val="22"/>
          <w:szCs w:val="22"/>
        </w:rPr>
        <w:t xml:space="preserve">  8.  Email dispatch via Postmark (Sub-round 9f)</w:t>
      </w:r>
    </w:p>
    <w:p>
      <w:pPr>
        <w:spacing w:after="60" w:before="60"/>
      </w:pPr>
      <w:r>
        <w:rPr>
          <w:rFonts w:ascii="Arial" w:cs="Arial" w:eastAsia="Arial" w:hAnsi="Arial"/>
          <w:b w:val="false"/>
          <w:bCs w:val="false"/>
          <w:color w:val="0F172A"/>
          <w:sz w:val="22"/>
          <w:szCs w:val="22"/>
        </w:rPr>
        <w:t xml:space="preserve">  9.  Observability infrastructure (Sub-round 9g)</w:t>
      </w:r>
    </w:p>
    <w:p>
      <w:pPr>
        <w:spacing w:after="60" w:before="60"/>
      </w:pPr>
      <w:r>
        <w:rPr>
          <w:rFonts w:ascii="Arial" w:cs="Arial" w:eastAsia="Arial" w:hAnsi="Arial"/>
          <w:b w:val="false"/>
          <w:bCs w:val="false"/>
          <w:color w:val="0F172A"/>
          <w:sz w:val="22"/>
          <w:szCs w:val="22"/>
        </w:rPr>
        <w:t xml:space="preserve">  10. Integration topology diagram</w:t>
      </w:r>
    </w:p>
    <w:p>
      <w:pPr>
        <w:spacing w:after="60" w:before="60"/>
      </w:pPr>
      <w:r>
        <w:rPr>
          <w:rFonts w:ascii="Arial" w:cs="Arial" w:eastAsia="Arial" w:hAnsi="Arial"/>
          <w:b w:val="false"/>
          <w:bCs w:val="false"/>
          <w:color w:val="0F172A"/>
          <w:sz w:val="22"/>
          <w:szCs w:val="22"/>
        </w:rPr>
        <w:t xml:space="preserve">  11. Cross-cutting integration principles</w:t>
      </w:r>
    </w:p>
    <w:p>
      <w:pPr>
        <w:spacing w:after="60" w:before="60"/>
      </w:pPr>
      <w:r>
        <w:rPr>
          <w:rFonts w:ascii="Arial" w:cs="Arial" w:eastAsia="Arial" w:hAnsi="Arial"/>
          <w:b w:val="false"/>
          <w:bCs w:val="false"/>
          <w:color w:val="0F172A"/>
          <w:sz w:val="22"/>
          <w:szCs w:val="22"/>
        </w:rPr>
        <w:t xml:space="preserve"/>
      </w:r>
    </w:p>
    <w:p>
      <w:pPr>
        <w:spacing w:after="60" w:before="60"/>
      </w:pPr>
      <w:r>
        <w:rPr>
          <w:rFonts w:ascii="Arial" w:cs="Arial" w:eastAsia="Arial" w:hAnsi="Arial"/>
          <w:b/>
          <w:bCs/>
          <w:color w:val="0F172A"/>
          <w:sz w:val="22"/>
          <w:szCs w:val="22"/>
        </w:rPr>
        <w:t xml:space="preserve">Part II — Price Intelligence (Workstream 10)</w:t>
      </w:r>
    </w:p>
    <w:p>
      <w:pPr>
        <w:spacing w:after="60" w:before="60"/>
      </w:pPr>
      <w:r>
        <w:rPr>
          <w:rFonts w:ascii="Arial" w:cs="Arial" w:eastAsia="Arial" w:hAnsi="Arial"/>
          <w:b w:val="false"/>
          <w:bCs w:val="false"/>
          <w:color w:val="0F172A"/>
          <w:sz w:val="22"/>
          <w:szCs w:val="22"/>
        </w:rPr>
        <w:t xml:space="preserve"/>
      </w:r>
    </w:p>
    <w:p>
      <w:pPr>
        <w:spacing w:after="60" w:before="60"/>
      </w:pPr>
      <w:r>
        <w:rPr>
          <w:rFonts w:ascii="Arial" w:cs="Arial" w:eastAsia="Arial" w:hAnsi="Arial"/>
          <w:b w:val="false"/>
          <w:bCs w:val="false"/>
          <w:color w:val="0F172A"/>
          <w:sz w:val="22"/>
          <w:szCs w:val="22"/>
        </w:rPr>
        <w:t xml:space="preserve">  12. Executive snapshot — price intelligence</w:t>
      </w:r>
    </w:p>
    <w:p>
      <w:pPr>
        <w:spacing w:after="60" w:before="60"/>
      </w:pPr>
      <w:r>
        <w:rPr>
          <w:rFonts w:ascii="Arial" w:cs="Arial" w:eastAsia="Arial" w:hAnsi="Arial"/>
          <w:b w:val="false"/>
          <w:bCs w:val="false"/>
          <w:color w:val="0F172A"/>
          <w:sz w:val="22"/>
          <w:szCs w:val="22"/>
        </w:rPr>
        <w:t xml:space="preserve">  13. Price capture and storage architecture (Sub-round 10a)</w:t>
      </w:r>
    </w:p>
    <w:p>
      <w:pPr>
        <w:spacing w:after="60" w:before="60"/>
      </w:pPr>
      <w:r>
        <w:rPr>
          <w:rFonts w:ascii="Arial" w:cs="Arial" w:eastAsia="Arial" w:hAnsi="Arial"/>
          <w:b w:val="false"/>
          <w:bCs w:val="false"/>
          <w:color w:val="0F172A"/>
          <w:sz w:val="22"/>
          <w:szCs w:val="22"/>
        </w:rPr>
        <w:t xml:space="preserve">  14. Price change detection and alerting (Sub-round 10b)</w:t>
      </w:r>
    </w:p>
    <w:p>
      <w:pPr>
        <w:spacing w:after="60" w:before="60"/>
      </w:pPr>
      <w:r>
        <w:rPr>
          <w:rFonts w:ascii="Arial" w:cs="Arial" w:eastAsia="Arial" w:hAnsi="Arial"/>
          <w:b w:val="false"/>
          <w:bCs w:val="false"/>
          <w:color w:val="0F172A"/>
          <w:sz w:val="22"/>
          <w:szCs w:val="22"/>
        </w:rPr>
        <w:t xml:space="preserve">  15. Phase 2 enablement for Moat Layer 4 (Sub-round 10c)</w:t>
      </w:r>
    </w:p>
    <w:p>
      <w:pPr>
        <w:spacing w:after="60" w:before="60"/>
      </w:pPr>
      <w:r>
        <w:rPr>
          <w:rFonts w:ascii="Arial" w:cs="Arial" w:eastAsia="Arial" w:hAnsi="Arial"/>
          <w:b w:val="false"/>
          <w:bCs w:val="false"/>
          <w:color w:val="0F172A"/>
          <w:sz w:val="22"/>
          <w:szCs w:val="22"/>
        </w:rPr>
        <w:t xml:space="preserve">  16. Price intelligence flow diagram</w:t>
      </w:r>
    </w:p>
    <w:p>
      <w:pPr>
        <w:spacing w:after="60" w:before="60"/>
      </w:pPr>
      <w:r>
        <w:rPr>
          <w:rFonts w:ascii="Arial" w:cs="Arial" w:eastAsia="Arial" w:hAnsi="Arial"/>
          <w:b w:val="false"/>
          <w:bCs w:val="false"/>
          <w:color w:val="0F172A"/>
          <w:sz w:val="22"/>
          <w:szCs w:val="22"/>
        </w:rPr>
        <w:t xml:space="preserve">  17. Cross-cutting price intelligence principles</w:t>
      </w:r>
    </w:p>
    <w:p>
      <w:pPr>
        <w:spacing w:after="60" w:before="60"/>
      </w:pPr>
      <w:r>
        <w:rPr>
          <w:rFonts w:ascii="Arial" w:cs="Arial" w:eastAsia="Arial" w:hAnsi="Arial"/>
          <w:b w:val="false"/>
          <w:bCs w:val="false"/>
          <w:color w:val="0F172A"/>
          <w:sz w:val="22"/>
          <w:szCs w:val="22"/>
        </w:rPr>
        <w:t xml:space="preserve"/>
      </w:r>
    </w:p>
    <w:p>
      <w:pPr>
        <w:spacing w:after="60" w:before="60"/>
      </w:pPr>
      <w:r>
        <w:rPr>
          <w:rFonts w:ascii="Arial" w:cs="Arial" w:eastAsia="Arial" w:hAnsi="Arial"/>
          <w:b/>
          <w:bCs/>
          <w:color w:val="0F172A"/>
          <w:sz w:val="22"/>
          <w:szCs w:val="22"/>
        </w:rPr>
        <w:t xml:space="preserve">Combined</w:t>
      </w:r>
    </w:p>
    <w:p>
      <w:pPr>
        <w:spacing w:after="60" w:before="60"/>
      </w:pPr>
      <w:r>
        <w:rPr>
          <w:rFonts w:ascii="Arial" w:cs="Arial" w:eastAsia="Arial" w:hAnsi="Arial"/>
          <w:b w:val="false"/>
          <w:bCs w:val="false"/>
          <w:color w:val="0F172A"/>
          <w:sz w:val="22"/>
          <w:szCs w:val="22"/>
        </w:rPr>
        <w:t xml:space="preserve"/>
      </w:r>
    </w:p>
    <w:p>
      <w:pPr>
        <w:spacing w:after="60" w:before="60"/>
      </w:pPr>
      <w:r>
        <w:rPr>
          <w:rFonts w:ascii="Arial" w:cs="Arial" w:eastAsia="Arial" w:hAnsi="Arial"/>
          <w:b w:val="false"/>
          <w:bCs w:val="false"/>
          <w:color w:val="0F172A"/>
          <w:sz w:val="22"/>
          <w:szCs w:val="22"/>
        </w:rPr>
        <w:t xml:space="preserve">  18. Engineering scope and cost summary</w:t>
      </w:r>
    </w:p>
    <w:p>
      <w:pPr>
        <w:spacing w:after="60" w:before="60"/>
      </w:pPr>
      <w:r>
        <w:rPr>
          <w:rFonts w:ascii="Arial" w:cs="Arial" w:eastAsia="Arial" w:hAnsi="Arial"/>
          <w:b w:val="false"/>
          <w:bCs w:val="false"/>
          <w:color w:val="0F172A"/>
          <w:sz w:val="22"/>
          <w:szCs w:val="22"/>
        </w:rPr>
        <w:t xml:space="preserve">  19. Open items and next workstream</w:t>
      </w:r>
    </w:p>
    <w:p>
      <w:r>
        <w:br w:type="page"/>
      </w:r>
    </w:p>
    <w:p>
      <w:pPr>
        <w:spacing w:after="80" w:before="0"/>
        <w:jc w:val="center"/>
      </w:pPr>
      <w:r>
        <w:rPr>
          <w:rFonts w:ascii="Arial" w:cs="Arial" w:eastAsia="Arial" w:hAnsi="Arial"/>
          <w:b/>
          <w:bCs/>
          <w:color w:val="0F766E"/>
          <w:spacing w:val="80"/>
          <w:sz w:val="28"/>
          <w:szCs w:val="28"/>
        </w:rPr>
        <w:t xml:space="preserve">PART I</w:t>
      </w:r>
    </w:p>
    <w:p>
      <w:pPr>
        <w:spacing w:after="80" w:before="0"/>
        <w:jc w:val="center"/>
      </w:pPr>
      <w:r>
        <w:rPr>
          <w:rFonts w:ascii="Arial" w:cs="Arial" w:eastAsia="Arial" w:hAnsi="Arial"/>
          <w:b/>
          <w:bCs/>
          <w:color w:val="0F172A"/>
          <w:sz w:val="44"/>
          <w:szCs w:val="44"/>
        </w:rPr>
        <w:t xml:space="preserve">Integration Layer</w:t>
      </w:r>
    </w:p>
    <w:p>
      <w:pPr>
        <w:spacing w:after="320" w:before="0"/>
        <w:jc w:val="center"/>
      </w:pPr>
      <w:r>
        <w:rPr>
          <w:rFonts w:ascii="Arial" w:cs="Arial" w:eastAsia="Arial" w:hAnsi="Arial"/>
          <w:i/>
          <w:iCs/>
          <w:color w:val="475569"/>
          <w:sz w:val="26"/>
          <w:szCs w:val="26"/>
        </w:rPr>
        <w:t xml:space="preserve">Workstream 9 — All sub-rounds (9a through 9g) closed</w:t>
      </w:r>
    </w:p>
    <w:p>
      <w:r>
        <w:br w:type="page"/>
      </w:r>
    </w:p>
    <w:p>
      <w:pPr>
        <w:pStyle w:val="Heading1"/>
        <w:spacing w:after="160" w:before="360"/>
      </w:pPr>
      <w:r>
        <w:rPr>
          <w:rFonts w:ascii="Arial" w:cs="Arial" w:eastAsia="Arial" w:hAnsi="Arial"/>
          <w:b/>
          <w:bCs/>
          <w:color w:val="0F172A"/>
          <w:sz w:val="36"/>
          <w:szCs w:val="36"/>
        </w:rPr>
        <w:t xml:space="preserve">1. Executive snapshot — the consequential locks</w:t>
      </w:r>
    </w:p>
    <w:p>
      <w:pPr>
        <w:spacing w:after="80" w:before="80" w:line="300"/>
      </w:pPr>
      <w:r>
        <w:rPr>
          <w:rFonts w:ascii="Arial" w:cs="Arial" w:eastAsia="Arial" w:hAnsi="Arial"/>
          <w:color w:val="0F172A"/>
          <w:sz w:val="22"/>
          <w:szCs w:val="22"/>
        </w:rPr>
        <w:t xml:space="preserve">Eight decisions across Workstream 9 carry the most architectural weight. If anything in this part of the document drifts in implementation, drift here is the most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A — Auth is Clerk (third-party hosted) on Hobby tier; Pro upgrade reactive. </w:t>
            </w:r>
            <w:r>
              <w:rPr>
                <w:rFonts w:ascii="Arial" w:cs="Arial" w:eastAsia="Arial" w:hAnsi="Arial"/>
                <w:color w:val="0F172A"/>
                <w:sz w:val="22"/>
                <w:szCs w:val="22"/>
              </w:rPr>
              <w:t xml:space="preserve">Lock 8.5 closes. Owner logs in via Clerk → JWT contains user_id and tenant_id custom claim → FastAPI middleware validates against Clerk's JWKS → sets app.tenant_id per Lock 8.12. PIN per v5 §31 stays custom, gating irreversible actions. (Locks 8.5, 9.1–9.5.)</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B — POS strategy is Interpretation C: Clover + Square at launch, others Phase 2. </w:t>
            </w:r>
            <w:r>
              <w:rPr>
                <w:rFonts w:ascii="Arial" w:cs="Arial" w:eastAsia="Arial" w:hAnsi="Arial"/>
                <w:color w:val="0F172A"/>
                <w:sz w:val="22"/>
                <w:szCs w:val="22"/>
              </w:rPr>
              <w:t xml:space="preserve">Both providers integrated to feature parity. Clover is primary v1, designed deeply. Square validates the abstraction. Lightspeed Restaurant + TouchBistro + Toast deferred to Phase 2 based on customer demand. Engineering: ~3-4 weeks total. (Locks 9.6–9.8, 9.16–9.20.)</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C — Outbound integration patterns are uniform across all external APIs. </w:t>
            </w:r>
            <w:r>
              <w:rPr>
                <w:rFonts w:ascii="Arial" w:cs="Arial" w:eastAsia="Arial" w:hAnsi="Arial"/>
                <w:color w:val="0F172A"/>
                <w:sz w:val="22"/>
                <w:szCs w:val="22"/>
              </w:rPr>
              <w:t xml:space="preserve">Pattern B retries (exponential backoff + circuit breakers per service). Three-tier timeouts (10s/30s/90s). Hybrid rate limiting (proactive for high-volume Anthropic + Open-Meteo + Ticketmaster; reactive for low-volume others). Secrets in DigitalOcean App Platform encrypted env vars. Per-tenant secrets encrypted at application layer with Fernet. (Locks 9.9–9.15.)</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D — POS webhooks use Pattern C: vendor adapters produce normalized SaleEvents, CI-enforced. </w:t>
            </w:r>
            <w:r>
              <w:rPr>
                <w:rFonts w:ascii="Arial" w:cs="Arial" w:eastAsia="Arial" w:hAnsi="Arial"/>
                <w:color w:val="0F172A"/>
                <w:sz w:val="22"/>
                <w:szCs w:val="22"/>
              </w:rPr>
              <w:t xml:space="preserve">Single endpoint POST /webhooks/pos/{vendor} routes to vendor-specific adapters. Database-level dedup via unique constraint on (tenant_id, source_pos, source_event_id). Reconciliation poll catches missed webhooks. OAuth scopes are read-only. (Locks 9.21–9.36.)</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E — External signals fetched once per location, shared across tenants. </w:t>
            </w:r>
            <w:r>
              <w:rPr>
                <w:rFonts w:ascii="Arial" w:cs="Arial" w:eastAsia="Arial" w:hAnsi="Arial"/>
                <w:color w:val="0F172A"/>
                <w:sz w:val="22"/>
                <w:szCs w:val="22"/>
              </w:rPr>
              <w:t xml:space="preserve">Pattern B+D: scheduled fetch job at 1am UTC pools by (location_id, signal_type). 1,000 tenants in the same location result in 1 fetch, not 1,000. Forecast batch at 2am tenant-local reads from populated master tables. Graceful degradation on fetch failure. (Locks 9.45–9.60.)</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F — Anthropic models pinned per surface, per-call cost tracked, prompts versioned in code. </w:t>
            </w:r>
            <w:r>
              <w:rPr>
                <w:rFonts w:ascii="Arial" w:cs="Arial" w:eastAsia="Arial" w:hAnsi="Arial"/>
                <w:color w:val="0F172A"/>
                <w:sz w:val="22"/>
                <w:szCs w:val="22"/>
              </w:rPr>
              <w:t xml:space="preserve">Recipe drafting → Sonnet 4.5. Photo extraction → Sonnet 4.5 multimodal. Ingredient normalization → Haiku 4.5. Quarterly model upgrade review. Per-call usage in anthropic_usage table. P2 alert if any tenant exceeds $20/month. Prompts hardcoded with versioning + CI test fixtures + dedicated test account. Surface-specific fallback. (Locks 9.61–9.73.)</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G — Stripe subscription state is Pattern C: denormalized on tenants + audit table. </w:t>
            </w:r>
            <w:r>
              <w:rPr>
                <w:rFonts w:ascii="Arial" w:cs="Arial" w:eastAsia="Arial" w:hAnsi="Arial"/>
                <w:color w:val="0F172A"/>
                <w:sz w:val="22"/>
                <w:szCs w:val="22"/>
              </w:rPr>
              <w:t xml:space="preserve">Fast access via tenants.subscription_status; full audit via subscriptions append-only table. Drift detection in nightly batch raises P1 alert. Smart Retries dunning + non-dismissible Dashboard card. Past_due tenants can still operate; only PO drafting and approval pause. (Locks 9.74–9.83.)</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H — Email is Postmark; logs and metrics are Better Stack. </w:t>
            </w:r>
            <w:r>
              <w:rPr>
                <w:rFonts w:ascii="Arial" w:cs="Arial" w:eastAsia="Arial" w:hAnsi="Arial"/>
                <w:color w:val="0F172A"/>
                <w:sz w:val="22"/>
                <w:szCs w:val="22"/>
              </w:rPr>
              <w:t xml:space="preserve">Postmark for transactional email (~$15/mo, best deliverability). Better Stack for unified logs + metrics + alerting (~$10/mo). Templates code-stored with snapshot tests. Boundary logging makes cross-system debugging mechanical. (Locks 9.84–9.99.)</w:t>
            </w:r>
          </w:p>
        </w:tc>
      </w:tr>
    </w:tbl>
    <w:p>
      <w:r>
        <w:br w:type="page"/>
      </w:r>
    </w:p>
    <w:p>
      <w:pPr>
        <w:pStyle w:val="Heading1"/>
        <w:spacing w:after="160" w:before="360"/>
      </w:pPr>
      <w:r>
        <w:rPr>
          <w:rFonts w:ascii="Arial" w:cs="Arial" w:eastAsia="Arial" w:hAnsi="Arial"/>
          <w:b/>
          <w:bCs/>
          <w:color w:val="0F172A"/>
          <w:sz w:val="36"/>
          <w:szCs w:val="36"/>
        </w:rPr>
        <w:t xml:space="preserve">2. Auth provider and POS strategy resolution</w:t>
      </w:r>
    </w:p>
    <w:p>
      <w:pPr>
        <w:spacing w:after="80" w:before="80" w:line="300"/>
      </w:pPr>
      <w:r>
        <w:rPr>
          <w:rFonts w:ascii="Arial" w:cs="Arial" w:eastAsia="Arial" w:hAnsi="Arial"/>
          <w:color w:val="0F172A"/>
          <w:sz w:val="22"/>
          <w:szCs w:val="22"/>
        </w:rPr>
        <w:t xml:space="preserve">Two decisions carried forward from Workstream 8 with the explicit understanding that they would resolve at the start of Workstream 9. Resolving them upfront unblocked the rest of the integration architecture.</w:t>
      </w:r>
    </w:p>
    <w:p>
      <w:pPr>
        <w:pStyle w:val="Heading2"/>
        <w:spacing w:after="120" w:before="280"/>
      </w:pPr>
      <w:r>
        <w:rPr>
          <w:rFonts w:ascii="Arial" w:cs="Arial" w:eastAsia="Arial" w:hAnsi="Arial"/>
          <w:b/>
          <w:bCs/>
          <w:color w:val="0F172A"/>
          <w:sz w:val="28"/>
          <w:szCs w:val="28"/>
        </w:rPr>
        <w:t xml:space="preserve">2.1 Auth: Clerk closes Lock 8.5</w:t>
      </w:r>
    </w:p>
    <w:p>
      <w:pPr>
        <w:spacing w:after="80" w:before="80" w:line="300"/>
      </w:pPr>
      <w:r>
        <w:rPr>
          <w:rFonts w:ascii="Arial" w:cs="Arial" w:eastAsia="Arial" w:hAnsi="Arial"/>
          <w:color w:val="0F172A"/>
          <w:sz w:val="22"/>
          <w:szCs w:val="22"/>
        </w:rPr>
        <w:t xml:space="preserve">Clerk was selected over custom-built auth on five grounds: auth is one of the things you almost never want to build yourself (CVE-laden edge cases), cost is small relative to forecast engine engineering, engineering time saved is real (~2-3 weeks of custom auth becomes ~3-5 days of Clerk integration), Clerk integrates with FastAPI cleanly via JWKS validation, and vendor lock-in concern is addressed by Clerk's data export.</w:t>
      </w:r>
    </w:p>
    <w:p>
      <w:pPr>
        <w:pStyle w:val="Heading2"/>
        <w:spacing w:after="120" w:before="280"/>
      </w:pPr>
      <w:r>
        <w:rPr>
          <w:rFonts w:ascii="Arial" w:cs="Arial" w:eastAsia="Arial" w:hAnsi="Arial"/>
          <w:b/>
          <w:bCs/>
          <w:color w:val="0F172A"/>
          <w:sz w:val="28"/>
          <w:szCs w:val="28"/>
        </w:rPr>
        <w:t xml:space="preserve">2.2 POS strategy: Interpretation C</w:t>
      </w:r>
    </w:p>
    <w:p>
      <w:pPr>
        <w:spacing w:after="80" w:before="80" w:line="300"/>
      </w:pPr>
      <w:r>
        <w:rPr>
          <w:rFonts w:ascii="Arial" w:cs="Arial" w:eastAsia="Arial" w:hAnsi="Arial"/>
          <w:color w:val="0F172A"/>
          <w:sz w:val="22"/>
          <w:szCs w:val="22"/>
        </w:rPr>
        <w:t xml:space="preserve">Strategy A — Clover + Square — was selected for v1 launch. Lowest engineering friction, highest market coverage among independent restaurants, both APIs are mature with full OAuth support. Engineering total: ~3-4 weeks for both providers. The remaining major POS systems (Lightspeed Restaurant, TouchBistro, Toast) are deferred to Phase 2 based on demonstrated customer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Architectural commitment is Lock 9.7. </w:t>
            </w:r>
            <w:r>
              <w:rPr>
                <w:rFonts w:ascii="Arial" w:cs="Arial" w:eastAsia="Arial" w:hAnsi="Arial"/>
                <w:color w:val="0F172A"/>
                <w:sz w:val="22"/>
                <w:szCs w:val="22"/>
              </w:rPr>
              <w:t xml:space="preserve">Integration is designed with abstraction in mind from the start, but the abstraction is validated against 2-3 real providers, not speculative. Building Clover deeply produces patterns; integrating Square second validates them.</w:t>
            </w:r>
          </w:p>
        </w:tc>
      </w:tr>
    </w:tbl>
    <w:p>
      <w:pPr>
        <w:pStyle w:val="Heading2"/>
        <w:spacing w:after="120" w:before="280"/>
      </w:pPr>
      <w:r>
        <w:rPr>
          <w:rFonts w:ascii="Arial" w:cs="Arial" w:eastAsia="Arial" w:hAnsi="Arial"/>
          <w:b/>
          <w:bCs/>
          <w:color w:val="0F172A"/>
          <w:sz w:val="28"/>
          <w:szCs w:val="28"/>
        </w:rPr>
        <w:t xml:space="preserve">2.3 Auth + POS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8.5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Auth strategy: Clerk (third-party hosted auth). Lock 8.5 closes.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Clerk Hobby tier (free) at launch. 50,000 MRU per app. 7-day session lifetime acceptable for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Upgrade to Clerk Pro ($25/mo) when any Hobby limit becomes binding. Most likely trigger: customizable session lifetime.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Auth integration pattern: client → Clerk login → Clerk JWT → FastAPI → JWKS validation → extract user_id and tenant_id from claims → set app.tenant_id per Lock 8.12.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PIN per v5 §31 stays custom. Clerk handles login; PIN is an in-app gate for irreversible actions.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User-to-tenant mapping: Clerk user object includes tenant_id custom claim. Multi-user-per-tenant Phase 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integration strategy: Interpretation C. Clover primary deep integration + Square secondary. Other major POS Phase 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Integration architecture is designed with abstraction in mind from the start, but the abstraction is validated against 2-3 real providers, not speculative.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Engineering scope estimate: Clover ~2 weeks, each additional POS ~1-2 weeks. Total v1 POS: ~4-6 weeks across 2-3 providers.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bl>
    <w:p>
      <w:r>
        <w:br w:type="page"/>
      </w:r>
    </w:p>
    <w:p>
      <w:pPr>
        <w:pStyle w:val="Heading1"/>
        <w:spacing w:after="160" w:before="360"/>
      </w:pPr>
      <w:r>
        <w:rPr>
          <w:rFonts w:ascii="Arial" w:cs="Arial" w:eastAsia="Arial" w:hAnsi="Arial"/>
          <w:b/>
          <w:bCs/>
          <w:color w:val="0F172A"/>
          <w:sz w:val="36"/>
          <w:szCs w:val="36"/>
        </w:rPr>
        <w:t xml:space="preserve">3. Outbound integration patterns</w:t>
      </w:r>
    </w:p>
    <w:p>
      <w:pPr>
        <w:spacing w:after="80" w:before="80" w:line="300"/>
      </w:pPr>
      <w:r>
        <w:rPr>
          <w:rFonts w:ascii="Arial" w:cs="Arial" w:eastAsia="Arial" w:hAnsi="Arial"/>
          <w:color w:val="0F172A"/>
          <w:sz w:val="22"/>
          <w:szCs w:val="22"/>
        </w:rPr>
        <w:t xml:space="preserve">Sub-round 9a locked five patterns that govern how the FastAPI backend talks to any external HTTP API. These patterns apply uniformly to every outbound integration in v1. Lock 9.15 makes deviations explicit — they require justification in code review.</w:t>
      </w:r>
    </w:p>
    <w:p>
      <w:pPr>
        <w:pStyle w:val="Heading2"/>
        <w:spacing w:after="120" w:before="280"/>
      </w:pPr>
      <w:r>
        <w:rPr>
          <w:rFonts w:ascii="Arial" w:cs="Arial" w:eastAsia="Arial" w:hAnsi="Arial"/>
          <w:b/>
          <w:bCs/>
          <w:color w:val="0F172A"/>
          <w:sz w:val="28"/>
          <w:szCs w:val="28"/>
        </w:rPr>
        <w:t xml:space="preserve">3.1 Retry strategy: Pattern B</w:t>
      </w:r>
    </w:p>
    <w:p>
      <w:pPr>
        <w:spacing w:after="80" w:before="80" w:line="300"/>
      </w:pPr>
      <w:r>
        <w:rPr>
          <w:rFonts w:ascii="Arial" w:cs="Arial" w:eastAsia="Arial" w:hAnsi="Arial"/>
          <w:color w:val="0F172A"/>
          <w:sz w:val="22"/>
          <w:szCs w:val="22"/>
        </w:rPr>
        <w:t xml:space="preserve">Failed external calls retry up to 3 times with exponential backoff (1s, 2s, 4s). On top of retries, circuit breakers per external service prevent thundering-herd retries when an external service is genuinely down. Library: Python tenacity for retries + aiobreaker for circuit breakers.</w:t>
      </w:r>
    </w:p>
    <w:p>
      <w:pPr>
        <w:pStyle w:val="Heading2"/>
        <w:spacing w:after="120" w:before="280"/>
      </w:pPr>
      <w:r>
        <w:rPr>
          <w:rFonts w:ascii="Arial" w:cs="Arial" w:eastAsia="Arial" w:hAnsi="Arial"/>
          <w:b/>
          <w:bCs/>
          <w:color w:val="0F172A"/>
          <w:sz w:val="28"/>
          <w:szCs w:val="28"/>
        </w:rPr>
        <w:t xml:space="preserve">3.2 Timeout policy: three-tier per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Tier</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Timeout</w:t>
            </w:r>
          </w:p>
        </w:tc>
        <w:tc>
          <w:tcPr>
            <w:tcW w:type="dxa" w:w="6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Integrations assigned</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Fast</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 seconds</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Stripe, Open-Meteo, Calendarific, canada-holidays.ca, geocoding</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Medium</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30 seconds</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Clover sales/menu fetch, Square sales/menu fetch, Clerk JWKS, email dispatch</w:t>
            </w:r>
          </w:p>
        </w:tc>
      </w:tr>
      <w:tr>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Slow</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90 seconds</w:t>
            </w:r>
          </w:p>
        </w:tc>
        <w:tc>
          <w:tcPr>
            <w:tcW w:type="dxa" w:w="6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Anthropic API (recipe drafting, photo extraction, ingredient normalization, bulk price-sheet upload)</w:t>
            </w:r>
          </w:p>
        </w:tc>
      </w:tr>
    </w:tbl>
    <w:p>
      <w:pPr>
        <w:pStyle w:val="Heading2"/>
        <w:spacing w:after="120" w:before="280"/>
      </w:pPr>
      <w:r>
        <w:rPr>
          <w:rFonts w:ascii="Arial" w:cs="Arial" w:eastAsia="Arial" w:hAnsi="Arial"/>
          <w:b/>
          <w:bCs/>
          <w:color w:val="0F172A"/>
          <w:sz w:val="28"/>
          <w:szCs w:val="28"/>
        </w:rPr>
        <w:t xml:space="preserve">3.3 Rate limiting: Pattern C (hybrid)</w:t>
      </w:r>
    </w:p>
    <w:p>
      <w:pPr>
        <w:spacing w:after="80" w:before="80" w:line="300"/>
      </w:pPr>
      <w:r>
        <w:rPr>
          <w:rFonts w:ascii="Arial" w:cs="Arial" w:eastAsia="Arial" w:hAnsi="Arial"/>
          <w:color w:val="0F172A"/>
          <w:sz w:val="22"/>
          <w:szCs w:val="22"/>
        </w:rPr>
        <w:t xml:space="preserve">Proactive rate limiting (track usage, self-limit) for high-volume integrations: Anthropic + Open-Meteo + Ticketmaster. Reactive rate limiting (respond to 429 with Retry-After) for low-volume integrations: Stripe + Calendarific + canada-holidays.ca + email + geocoding.</w:t>
      </w:r>
    </w:p>
    <w:p>
      <w:pPr>
        <w:pStyle w:val="Heading2"/>
        <w:spacing w:after="120" w:before="280"/>
      </w:pPr>
      <w:r>
        <w:rPr>
          <w:rFonts w:ascii="Arial" w:cs="Arial" w:eastAsia="Arial" w:hAnsi="Arial"/>
          <w:b/>
          <w:bCs/>
          <w:color w:val="0F172A"/>
          <w:sz w:val="28"/>
          <w:szCs w:val="28"/>
        </w:rPr>
        <w:t xml:space="preserve">3.4 Secret management</w:t>
      </w:r>
    </w:p>
    <w:p>
      <w:pPr>
        <w:spacing w:after="80" w:before="80" w:line="300"/>
      </w:pPr>
      <w:r>
        <w:rPr>
          <w:rFonts w:ascii="Arial" w:cs="Arial" w:eastAsia="Arial" w:hAnsi="Arial"/>
          <w:color w:val="0F172A"/>
          <w:sz w:val="22"/>
          <w:szCs w:val="22"/>
        </w:rPr>
        <w:t xml:space="preserve">Two layers: global secrets (API keys for Anthropic, Stripe, etc.) live in DigitalOcean App Platform encrypted environment variables. Per-tenant secrets (POS OAuth tokens, etc.) live in the database encrypted with Fernet at the application layer. Master key for Fernet lives in DigitalOcean App Platform env var.</w:t>
      </w:r>
    </w:p>
    <w:p>
      <w:pPr>
        <w:spacing w:after="80" w:before="80" w:line="300"/>
      </w:pPr>
      <w:r>
        <w:rPr>
          <w:rFonts w:ascii="Arial" w:cs="Arial" w:eastAsia="Arial" w:hAnsi="Arial"/>
          <w:color w:val="0F172A"/>
          <w:sz w:val="22"/>
          <w:szCs w:val="22"/>
        </w:rPr>
        <w:t xml:space="preserve">Master encryption key rotation is documented in operational playbook (Lock 8.93). Annual rotation baseline; on-suspected-compromise is the escape hatch. Rotation requires re-encrypting all per-tenant secrets in a single migration with mandatory pre-rotation backup.</w:t>
      </w:r>
    </w:p>
    <w:p>
      <w:pPr>
        <w:pStyle w:val="Heading2"/>
        <w:spacing w:after="120" w:before="280"/>
      </w:pPr>
      <w:r>
        <w:rPr>
          <w:rFonts w:ascii="Arial" w:cs="Arial" w:eastAsia="Arial" w:hAnsi="Arial"/>
          <w:b/>
          <w:bCs/>
          <w:color w:val="0F172A"/>
          <w:sz w:val="28"/>
          <w:szCs w:val="28"/>
        </w:rPr>
        <w:t xml:space="preserve">3.5 Outbound patterns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Retry strategy: Pattern B. Exponential backoff (1s, 2s, 4s, max 3 retries) + circuit breakers per external service. Library: tenacity + aiobreaker.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Timeout policy: three tiers — Fast (10s), Medium (30s), Slow (90s). Tier per integration locked at integration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Rate limiting: Pattern C. Proactive for Anthropic + Open-Meteo + Ticketmaster. Reactive for Stripe + Calendarific + canada-holidays.ca + email + geocoding.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Secret management for global secrets: DigitalOcean App Platform encrypted env vars. Phase 2 upgrade to Vault/Doppler.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Per-tenant secret encryption: Approach B (application-level). Library: Python cryptography with Fernet.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Master encryption key rotation: documented procedure. Annual rotation baseline OR on suspected compromise. Pre-rotation backup mandatory.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principle: every outbound integration follows these patterns by default. Deviations require justification in code 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bl>
    <w:p>
      <w:r>
        <w:br w:type="page"/>
      </w:r>
    </w:p>
    <w:p>
      <w:pPr>
        <w:pStyle w:val="Heading1"/>
        <w:spacing w:after="160" w:before="360"/>
      </w:pPr>
      <w:r>
        <w:rPr>
          <w:rFonts w:ascii="Arial" w:cs="Arial" w:eastAsia="Arial" w:hAnsi="Arial"/>
          <w:b/>
          <w:bCs/>
          <w:color w:val="0F172A"/>
          <w:sz w:val="36"/>
          <w:szCs w:val="36"/>
        </w:rPr>
        <w:t xml:space="preserve">4. POS architecture: Clover + Square</w:t>
      </w:r>
    </w:p>
    <w:p>
      <w:pPr>
        <w:spacing w:after="80" w:before="80" w:line="300"/>
      </w:pPr>
      <w:r>
        <w:rPr>
          <w:rFonts w:ascii="Arial" w:cs="Arial" w:eastAsia="Arial" w:hAnsi="Arial"/>
          <w:color w:val="0F172A"/>
          <w:sz w:val="22"/>
          <w:szCs w:val="22"/>
        </w:rPr>
        <w:t xml:space="preserve">Sub-round 9b locked the architecture for the most consequential integration in v1. Sales data drives the depletion loop (Lock 6.46 sale_depletion handler). Menu items map to recipes (v5 §6.1). The integration shape determines downstream architecture.</w:t>
      </w:r>
    </w:p>
    <w:p>
      <w:pPr>
        <w:pStyle w:val="Heading2"/>
        <w:spacing w:after="120" w:before="280"/>
      </w:pPr>
      <w:r>
        <w:rPr>
          <w:rFonts w:ascii="Arial" w:cs="Arial" w:eastAsia="Arial" w:hAnsi="Arial"/>
          <w:b/>
          <w:bCs/>
          <w:color w:val="0F172A"/>
          <w:sz w:val="28"/>
          <w:szCs w:val="28"/>
        </w:rPr>
        <w:t xml:space="preserve">4.1 Webhook architecture: Pattern C</w:t>
      </w:r>
    </w:p>
    <w:p>
      <w:pPr>
        <w:spacing w:after="80" w:before="80" w:line="300"/>
      </w:pPr>
      <w:r>
        <w:rPr>
          <w:rFonts w:ascii="Arial" w:cs="Arial" w:eastAsia="Arial" w:hAnsi="Arial"/>
          <w:color w:val="0F172A"/>
          <w:sz w:val="22"/>
          <w:szCs w:val="22"/>
        </w:rPr>
        <w:t xml:space="preserve">Single endpoint POST /webhooks/pos/{vendor} routes to vendor-specific adapters. Each adapter parses the vendor's payload format, verifies the vendor's HMAC signature, resolves vendor-specific identifiers to internal IDs, and produces a normalized Pydantic SaleEvent. Downstream handlers consume only normalized events, never vendor-specific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CI enforcement is the architectural teeth. </w:t>
            </w:r>
            <w:r>
              <w:rPr>
                <w:rFonts w:ascii="Arial" w:cs="Arial" w:eastAsia="Arial" w:hAnsi="Arial"/>
                <w:color w:val="0F172A"/>
                <w:sz w:val="22"/>
                <w:szCs w:val="22"/>
              </w:rPr>
              <w:t xml:space="preserve">Each adapter ships with test fixtures of realistic vendor payloads. CI tests verify (a) adapter produces a valid Pydantic event from each fixture; (b) signature verification passes/fails correctly on tampered payloads; (c) idempotency is preserved. Adapter changes that break the contract fail in CI before merging.</w:t>
            </w:r>
          </w:p>
        </w:tc>
      </w:tr>
    </w:tbl>
    <w:p>
      <w:pPr>
        <w:pStyle w:val="Heading2"/>
        <w:spacing w:after="120" w:before="280"/>
      </w:pPr>
      <w:r>
        <w:rPr>
          <w:rFonts w:ascii="Arial" w:cs="Arial" w:eastAsia="Arial" w:hAnsi="Arial"/>
          <w:b/>
          <w:bCs/>
          <w:color w:val="0F172A"/>
          <w:sz w:val="28"/>
          <w:szCs w:val="28"/>
        </w:rPr>
        <w:t xml:space="preserve">4.2 Database-level deduplication</w:t>
      </w:r>
    </w:p>
    <w:p>
      <w:pPr>
        <w:spacing w:after="80" w:before="80" w:line="300"/>
      </w:pPr>
      <w:r>
        <w:rPr>
          <w:rFonts w:ascii="Arial" w:cs="Arial" w:eastAsia="Arial" w:hAnsi="Arial"/>
          <w:color w:val="0F172A"/>
          <w:sz w:val="22"/>
          <w:szCs w:val="22"/>
        </w:rPr>
        <w:t xml:space="preserve">The sales table has a unique constraint on (tenant_id, source_pos, source_event_id). Duplicate webhook deliveries are caught at the database level — INSERT fails on the unique constraint, handler treats it as already-processed, returns 200 to the vendor.</w:t>
      </w:r>
    </w:p>
    <w:p>
      <w:pPr>
        <w:pStyle w:val="Heading2"/>
        <w:spacing w:after="120" w:before="280"/>
      </w:pPr>
      <w:r>
        <w:rPr>
          <w:rFonts w:ascii="Arial" w:cs="Arial" w:eastAsia="Arial" w:hAnsi="Arial"/>
          <w:b/>
          <w:bCs/>
          <w:color w:val="0F172A"/>
          <w:sz w:val="28"/>
          <w:szCs w:val="28"/>
        </w:rPr>
        <w:t xml:space="preserve">4.3 Reconciliation poll (nightly safety net)</w:t>
      </w:r>
    </w:p>
    <w:p>
      <w:pPr>
        <w:spacing w:after="80" w:before="80" w:line="300"/>
      </w:pPr>
      <w:r>
        <w:rPr>
          <w:rFonts w:ascii="Arial" w:cs="Arial" w:eastAsia="Arial" w:hAnsi="Arial"/>
          <w:color w:val="0F172A"/>
          <w:sz w:val="22"/>
          <w:szCs w:val="22"/>
        </w:rPr>
        <w:t xml:space="preserve">Webhooks are unreliable. The reconciliation poll runs nightly per tenant, fetches sales since last sync timestamp from the vendor's REST API, and processes through the same adapter normalization → handle_sale_depletion path. The same source_event_id dedup applies, so already-delivered events are no-ops.</w:t>
      </w:r>
    </w:p>
    <w:p>
      <w:pPr>
        <w:pStyle w:val="Heading2"/>
        <w:spacing w:after="120" w:before="280"/>
      </w:pPr>
      <w:r>
        <w:rPr>
          <w:rFonts w:ascii="Arial" w:cs="Arial" w:eastAsia="Arial" w:hAnsi="Arial"/>
          <w:b/>
          <w:bCs/>
          <w:color w:val="0F172A"/>
          <w:sz w:val="28"/>
          <w:szCs w:val="28"/>
        </w:rPr>
        <w:t xml:space="preserve">4.4 OAuth flow + read-only scopes</w:t>
      </w:r>
    </w:p>
    <w:p>
      <w:pPr>
        <w:spacing w:after="80" w:before="80" w:line="300"/>
      </w:pPr>
      <w:r>
        <w:rPr>
          <w:rFonts w:ascii="Arial" w:cs="Arial" w:eastAsia="Arial" w:hAnsi="Arial"/>
          <w:color w:val="0F172A"/>
          <w:sz w:val="22"/>
          <w:szCs w:val="22"/>
        </w:rPr>
        <w:t xml:space="preserve">Standard OAuth 2.0 redirect. Tokens stored encrypted in tenant_pos_connections table per Lock 9.13. Token refresh runs every 30 minutes. Failed refreshes update connection status to "error" and trigger reconnection prompt via non-dismissible Dashboard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Read-only OAuth scopes only. </w:t>
            </w:r>
            <w:r>
              <w:rPr>
                <w:rFonts w:ascii="Arial" w:cs="Arial" w:eastAsia="Arial" w:hAnsi="Arial"/>
                <w:color w:val="0F172A"/>
                <w:sz w:val="22"/>
                <w:szCs w:val="22"/>
              </w:rPr>
              <w:t xml:space="preserve">Clover scopes: read sales, read menu items, read merchant. Square scopes: ITEMS_READ, ORDERS_READ, MERCHANT_PROFILE_READ. Even a complete breach of our token storage cannot cause customer-side damage at the POS — we literally cannot modify their menu, change their prices, or refund their sales. The blast radius of a token breach is bounded.</w:t>
            </w:r>
          </w:p>
        </w:tc>
      </w:tr>
    </w:tbl>
    <w:p>
      <w:pPr>
        <w:pStyle w:val="Heading2"/>
        <w:spacing w:after="120" w:before="280"/>
      </w:pPr>
      <w:r>
        <w:rPr>
          <w:rFonts w:ascii="Arial" w:cs="Arial" w:eastAsia="Arial" w:hAnsi="Arial"/>
          <w:b/>
          <w:bCs/>
          <w:color w:val="0F172A"/>
          <w:sz w:val="28"/>
          <w:szCs w:val="28"/>
        </w:rPr>
        <w:t xml:space="preserve">4.5 Initial sync coexistence</w:t>
      </w:r>
    </w:p>
    <w:p>
      <w:pPr>
        <w:spacing w:after="80" w:before="80" w:line="300"/>
      </w:pPr>
      <w:r>
        <w:rPr>
          <w:rFonts w:ascii="Arial" w:cs="Arial" w:eastAsia="Arial" w:hAnsi="Arial"/>
          <w:color w:val="0F172A"/>
          <w:sz w:val="22"/>
          <w:szCs w:val="22"/>
        </w:rPr>
        <w:t xml:space="preserve">When an owner first connects their POS, we backfill 12 months of sales history. The backfill runs concurrently with live webhook processing — both write through the same SaleEvent path. Lock 9.26's unique constraint deduplicates automatically. No queue, no ordering serialization. Backfill is resumable from last_synced_event_id.</w:t>
      </w:r>
    </w:p>
    <w:p>
      <w:pPr>
        <w:pStyle w:val="Heading2"/>
        <w:spacing w:after="120" w:before="280"/>
      </w:pPr>
      <w:r>
        <w:rPr>
          <w:rFonts w:ascii="Arial" w:cs="Arial" w:eastAsia="Arial" w:hAnsi="Arial"/>
          <w:b/>
          <w:bCs/>
          <w:color w:val="0F172A"/>
          <w:sz w:val="28"/>
          <w:szCs w:val="28"/>
        </w:rPr>
        <w:t xml:space="preserve">4.6 Connection state in the agent</w:t>
      </w:r>
    </w:p>
    <w:p>
      <w:pPr>
        <w:spacing w:after="80" w:before="80" w:line="300"/>
      </w:pPr>
      <w:r>
        <w:rPr>
          <w:rFonts w:ascii="Arial" w:cs="Arial" w:eastAsia="Arial" w:hAnsi="Arial"/>
          <w:color w:val="0F172A"/>
          <w:sz w:val="22"/>
          <w:szCs w:val="22"/>
        </w:rPr>
        <w:t xml:space="preserve">The forecast batch checks tenant_pos_connections.status. If status != "active" for the tenant's POS, the batch logs a warning + still runs (using last-known sales data) but flags resulting POs with is_stale = true and stale_reason = pos_disconnected. Owner sees the staleness in the Orders page Drafts tab.</w:t>
      </w:r>
    </w:p>
    <w:p>
      <w:pPr>
        <w:pStyle w:val="Heading2"/>
        <w:spacing w:after="120" w:before="280"/>
      </w:pPr>
      <w:r>
        <w:rPr>
          <w:rFonts w:ascii="Arial" w:cs="Arial" w:eastAsia="Arial" w:hAnsi="Arial"/>
          <w:b/>
          <w:bCs/>
          <w:color w:val="0F172A"/>
          <w:sz w:val="28"/>
          <w:szCs w:val="28"/>
        </w:rPr>
        <w:t xml:space="preserve">4.7 POS architecture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providers at launch: Clover (primary) + Square (secondary).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Both providers integrated to feature parity. No vendor is second-class.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Engineering scope: Clover ~2 weeks, Square ~1-2 weeks. Total v1 POS ~3-4 weeks.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Lightspeed Restaurant, TouchBistro, Toast deferred to Phase 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Canadian-founded POS marketing angle reserved for Phase 2 expansion announcement.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 webhook architecture: Pattern C. Unified endpoint /webhooks/pos/{vendor} routes to vendor adapters.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Internal event spec: Pydantic models. v1 events: SaleEvent, MenuItemEvent, RefundEvent, OrderModifierEvent.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SaleEvent fields: tenant_id, source_pos, source_event_id, menu_item_id, sold_at, quantity, channel, total_cents.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Vendor adapter responsibilities: signature verification, payload parsing, identifier resolution, valid Pydantic event production. Adapters NEVER write to tenant-scoped tables directly.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CI enforcement: each adapter ships with test fixtures.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source_event_id deduplication: unique constraint on sales(tenant_id, source_pos, source_event_id).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Channel attribution: each adapter maps vendor's channel field to canonical enum. Unmapped values default to "other" + P2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Reconciliation poll: nightly per-tenant via REST API fetch.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9.29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OAuth flow: standard OAuth 2.0 redirect. Encrypted token storage.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tenant_pos_connections table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Token refresh: background job every 30 min. Handles refresh token rotation (Square yes, Clover no).</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Disconnect flow: revoke at vendor → delete encrypted tokens → mark status "revoked" → audit-log.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Re-auth handling: both tokens fail → non-dismissible Dashboard card. Sales depletion stops; agent continues with last-known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Connection state in agent: status check before run. Inactive → drafts flagged stale_reason = pos_disconnected.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OAuth callback security: state parameter, PKCE where supported, HTTPS-only callback.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Connection scopes: minimum necessary, read-only. We never modify POS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Initial sync model: Approach B. Concurrent backfill + live webhooks, database-level dedup.</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webhook queue, no ordering serialization.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9.39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Initial sync scope: 12 months of sales history + current menu items + current merchant profile.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Sync progress tracking: tenant_pos_sync_state table.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Sync resumability: resumes from last_synced_event_id on failure.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Backfill triggered by OAuth callback completion, runs as background task.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Forecast pipeline aware of sync state: incomplete → drafts flagged stale_reason = initial_sync_incomplete.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Cold-start integration: backfill feeds Lock 5.16's synthetic depletion calculation.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5. External signal fetch architecture</w:t>
      </w:r>
    </w:p>
    <w:p>
      <w:pPr>
        <w:spacing w:after="80" w:before="80" w:line="300"/>
      </w:pPr>
      <w:r>
        <w:rPr>
          <w:rFonts w:ascii="Arial" w:cs="Arial" w:eastAsia="Arial" w:hAnsi="Arial"/>
          <w:color w:val="0F172A"/>
          <w:sz w:val="22"/>
          <w:szCs w:val="22"/>
        </w:rPr>
        <w:t xml:space="preserve">Sub-round 9c locked the architecture for fetching external signal data (weather, events, holidays). The architectural property is location-pooling per Lock 8.36 — many tenants in the same location share one fetch, not one each.</w:t>
      </w:r>
    </w:p>
    <w:p>
      <w:pPr>
        <w:pStyle w:val="Heading2"/>
        <w:spacing w:after="120" w:before="280"/>
      </w:pPr>
      <w:r>
        <w:rPr>
          <w:rFonts w:ascii="Arial" w:cs="Arial" w:eastAsia="Arial" w:hAnsi="Arial"/>
          <w:b/>
          <w:bCs/>
          <w:color w:val="0F172A"/>
          <w:sz w:val="28"/>
          <w:szCs w:val="28"/>
        </w:rPr>
        <w:t xml:space="preserve">5.1 Pattern B+D: scheduled, location-pooled fetch</w:t>
      </w:r>
    </w:p>
    <w:p>
      <w:pPr>
        <w:spacing w:after="80" w:before="80" w:line="300"/>
      </w:pPr>
      <w:r>
        <w:rPr>
          <w:rFonts w:ascii="Arial" w:cs="Arial" w:eastAsia="Arial" w:hAnsi="Arial"/>
          <w:color w:val="0F172A"/>
          <w:sz w:val="22"/>
          <w:szCs w:val="22"/>
        </w:rPr>
        <w:t xml:space="preserve">A scheduled fetch job runs at 1am UTC daily. The job iterates over the union of distinct (location_id, signal_type) and (region_code, signal_type) pairs in use across all tenants. One fetch per location/region/signal-type per day. The 2am tenant-local forecast batch reads from the populated master tables.</w:t>
      </w:r>
    </w:p>
    <w:p>
      <w:pPr>
        <w:spacing w:after="80" w:before="80" w:line="300"/>
      </w:pPr>
      <w:r>
        <w:rPr>
          <w:rFonts w:ascii="Arial" w:cs="Arial" w:eastAsia="Arial" w:hAnsi="Arial"/>
          <w:color w:val="0F172A"/>
          <w:sz w:val="22"/>
          <w:szCs w:val="22"/>
        </w:rPr>
        <w:t xml:space="preserve">This decouples fetch from forecast: external API latency or downtime degrades gracefully — internal compute runs against whatever data is available, with logged warnings.</w:t>
      </w:r>
    </w:p>
    <w:p>
      <w:pPr>
        <w:pStyle w:val="Heading2"/>
        <w:spacing w:after="120" w:before="280"/>
      </w:pPr>
      <w:r>
        <w:rPr>
          <w:rFonts w:ascii="Arial" w:cs="Arial" w:eastAsia="Arial" w:hAnsi="Arial"/>
          <w:b/>
          <w:bCs/>
          <w:color w:val="0F172A"/>
          <w:sz w:val="28"/>
          <w:szCs w:val="28"/>
        </w:rPr>
        <w:t xml:space="preserve">5.2 Per-signal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00"/>
        <w:gridCol w:w="1960"/>
      </w:tblGrid>
      <w:tr>
        <w:trPr>
          <w:tblHeader/>
        </w:trPr>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Signal</w:t>
            </w:r>
          </w:p>
        </w:tc>
        <w:tc>
          <w:tcPr>
            <w:tcW w:type="dxa" w:w="2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Key</w:t>
            </w:r>
          </w:p>
        </w:tc>
        <w:tc>
          <w:tcPr>
            <w:tcW w:type="dxa" w:w="1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Cadence</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Weather observations + 14-day forecasts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Open-Meteo</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time_window)</w:t>
            </w:r>
          </w:p>
        </w:tc>
        <w:tc>
          <w:tcPr>
            <w:tcW w:type="dxa" w:w="1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Daily (1am UTC)</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Events (concerts, games, festivals)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Ticketmaster</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(location_id) with 5km configurable radius</w:t>
            </w:r>
          </w:p>
        </w:tc>
        <w:tc>
          <w:tcPr>
            <w:tcW w:type="dxa" w:w="1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Daily (1am UTC)</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Religious + international holidays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Calendarific</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(region_code, holiday_date)</w:t>
            </w:r>
          </w:p>
        </w:tc>
        <w:tc>
          <w:tcPr>
            <w:tcW w:type="dxa" w:w="1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Daily (1am UTC)</w:t>
            </w:r>
          </w:p>
        </w:tc>
      </w:tr>
      <w:tr>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Canadian statutory holidays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canada-holidays.ca</w:t>
            </w:r>
          </w:p>
        </w:tc>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(region_code, holiday_date)</w:t>
            </w:r>
          </w:p>
        </w:tc>
        <w:tc>
          <w:tcPr>
            <w:tcW w:type="dxa" w:w="1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Weekly</w:t>
            </w:r>
          </w:p>
        </w:tc>
      </w:tr>
    </w:tbl>
    <w:p>
      <w:pPr>
        <w:pStyle w:val="Heading2"/>
        <w:spacing w:after="120" w:before="280"/>
      </w:pPr>
      <w:r>
        <w:rPr>
          <w:rFonts w:ascii="Arial" w:cs="Arial" w:eastAsia="Arial" w:hAnsi="Arial"/>
          <w:b/>
          <w:bCs/>
          <w:color w:val="0F172A"/>
          <w:sz w:val="28"/>
          <w:szCs w:val="28"/>
        </w:rPr>
        <w:t xml:space="preserve">5.3 Failure handling and graceful degradation</w:t>
      </w:r>
    </w:p>
    <w:p>
      <w:pPr>
        <w:spacing w:after="80" w:before="80" w:line="300"/>
      </w:pPr>
      <w:r>
        <w:rPr>
          <w:rFonts w:ascii="Arial" w:cs="Arial" w:eastAsia="Arial" w:hAnsi="Arial"/>
          <w:color w:val="0F172A"/>
          <w:sz w:val="22"/>
          <w:szCs w:val="22"/>
        </w:rPr>
        <w:t xml:space="preserve">Per-pair failures logged with structured context. Per Lock 9.9, retries with exponential backoff + circuit breakers. Job completes its run even if some pairs fail. When fetch failure means a pair has no fresh data, the forecast batch uses the most recent available row from the master table.</w:t>
      </w:r>
    </w:p>
    <w:p>
      <w:pPr>
        <w:spacing w:after="80" w:before="80" w:line="300"/>
      </w:pPr>
      <w:r>
        <w:rPr>
          <w:rFonts w:ascii="Arial" w:cs="Arial" w:eastAsia="Arial" w:hAnsi="Arial"/>
          <w:color w:val="0F172A"/>
          <w:sz w:val="22"/>
          <w:szCs w:val="22"/>
        </w:rPr>
        <w:t xml:space="preserve">Stale-data threshold: if any signal is more than 72 hours stale for a given location, drafts are tagged stale_reason = external_signal_unavailable. Repeated fetch failures (3 consecutive) trigger a P2 admin alert.</w:t>
      </w:r>
    </w:p>
    <w:p>
      <w:pPr>
        <w:pStyle w:val="Heading2"/>
        <w:spacing w:after="120" w:before="280"/>
      </w:pPr>
      <w:r>
        <w:rPr>
          <w:rFonts w:ascii="Arial" w:cs="Arial" w:eastAsia="Arial" w:hAnsi="Arial"/>
          <w:b/>
          <w:bCs/>
          <w:color w:val="0F172A"/>
          <w:sz w:val="28"/>
          <w:szCs w:val="28"/>
        </w:rPr>
        <w:t xml:space="preserve">5.4 Per-API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Specific</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Ticketmaster radius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Default 5km, configurable per tenant in Settings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Calendarific holiday types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Include: national, religious, observance. Exclude: season, half-day</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Open-Meteo metrics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Temperature, precipitation, conditions, wind speed. Other metrics ignored.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canada-holidays.ca cadence</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Weekly, not daily. Stat holidays announced months in advance.</w:t>
            </w:r>
          </w:p>
        </w:tc>
      </w:tr>
    </w:tbl>
    <w:p>
      <w:pPr>
        <w:pStyle w:val="Heading2"/>
        <w:spacing w:after="120" w:before="280"/>
      </w:pPr>
      <w:r>
        <w:rPr>
          <w:rFonts w:ascii="Arial" w:cs="Arial" w:eastAsia="Arial" w:hAnsi="Arial"/>
          <w:b/>
          <w:bCs/>
          <w:color w:val="0F172A"/>
          <w:sz w:val="28"/>
          <w:szCs w:val="28"/>
        </w:rPr>
        <w:t xml:space="preserve">5.5 External signal fetch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Signal fetch architecture: Pattern B+D. Scheduled job at 1am UTC; forecast batch at 2am tenant-local. Pooled by location/region.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Job iterates distinct (location_id, signal_type) and (region_code, signal_type) pairs. Lock 8.36's automatic deduplication.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Per-signal routing: Open-Meteo by location_id; Ticketmaster by location_id with radius; Calendarific + canada-holidays.ca by region_code.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Fetch failure handling: structured logging, retries per Lock 9.9, partial success tolerated.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9.49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fetch fails, forecast batch uses most recent available row. Graceful degradation.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Stale-data threshold: &gt;72 hours → drafts tagged stale_reason = external_signal_unavailable.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Repeated fetch failures (3 consecutive) trigger P2 admin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Job scheduling: cron-style or APScheduler. Implementation deferred.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Fetch job is idempotent. Each fetch upserts on natural keys.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New tenants at existing locations need no new fetch — master data already present.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Cold-start historical backfill: 12 months of Open-Meteo + Ticketmaster history when new location encountered.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Ticketmaster event radius: default 5km, per-tenant configurable.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Calendarific holiday type filter: include national/religious/observance.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Open-Meteo metric set: temperature, precipitation, conditions, wind speed.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9.59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canada-holidays.ca fetch cadence: weekly.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Daily run treats canada-holidays.ca specially: queries last_fetched_at per region_code, fetches only if older than 7 days.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6. Anthropic API integration</w:t>
      </w:r>
    </w:p>
    <w:p>
      <w:pPr>
        <w:spacing w:after="80" w:before="80" w:line="300"/>
      </w:pPr>
      <w:r>
        <w:rPr>
          <w:rFonts w:ascii="Arial" w:cs="Arial" w:eastAsia="Arial" w:hAnsi="Arial"/>
          <w:color w:val="0F172A"/>
          <w:sz w:val="22"/>
          <w:szCs w:val="22"/>
        </w:rPr>
        <w:t xml:space="preserve">Sub-round 9d locked the most architecturally consequential integration in v1. Anthropic's API touches multiple surfaces (recipe drafting at v5 §6, photo extraction at Lock 6.11, ingredient normalization at v5 §13, plus bulk price-sheet upload from Workstream 10). It's also the most expensive integration per call.</w:t>
      </w:r>
    </w:p>
    <w:p>
      <w:pPr>
        <w:pStyle w:val="Heading2"/>
        <w:spacing w:after="120" w:before="280"/>
      </w:pPr>
      <w:r>
        <w:rPr>
          <w:rFonts w:ascii="Arial" w:cs="Arial" w:eastAsia="Arial" w:hAnsi="Arial"/>
          <w:b/>
          <w:bCs/>
          <w:color w:val="0F172A"/>
          <w:sz w:val="28"/>
          <w:szCs w:val="28"/>
        </w:rPr>
        <w:t xml:space="preserve">6.1 Model selection: Pattern C (pinned per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Surface</w:t>
            </w:r>
          </w:p>
        </w:tc>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Model</w:t>
            </w:r>
          </w:p>
        </w:tc>
        <w:tc>
          <w:tcPr>
            <w:tcW w:type="dxa" w:w="4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Reason</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Recipe drafting (v5 §6)</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Claude Sonnet 4.5</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Structured generation from menu item names</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Photo extraction (Lock 6.11)</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Claude Sonnet 4.5</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Multimodal required; structured extraction with confidence scoring</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Ingredient normalization (v5 §13)</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Claude Haiku 4.5</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Lightweight semantic matching</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Bulk price-sheet upload (Lock 10.15)</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Claude Sonnet 4.5 multimodal / Haiku 4.5 for CSV</w:t>
            </w:r>
          </w:p>
        </w:tc>
        <w:tc>
          <w:tcPr>
            <w:tcW w:type="dxa" w:w="4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Long line lists with confidence per item</w:t>
            </w:r>
          </w:p>
        </w:tc>
      </w:tr>
    </w:tbl>
    <w:p>
      <w:pPr>
        <w:spacing w:after="80" w:before="80" w:line="300"/>
      </w:pPr>
      <w:r>
        <w:rPr>
          <w:rFonts w:ascii="Arial" w:cs="Arial" w:eastAsia="Arial" w:hAnsi="Arial"/>
          <w:color w:val="0F172A"/>
          <w:sz w:val="22"/>
          <w:szCs w:val="22"/>
        </w:rPr>
        <w:t xml:space="preserve">Specific version strings live in code constants. Upgrades are explicit code changes after testing — quarterly review of Anthropic's model releases. Surface-by-surface upgrade discipline.</w:t>
      </w:r>
    </w:p>
    <w:p>
      <w:pPr>
        <w:pStyle w:val="Heading2"/>
        <w:spacing w:after="120" w:before="280"/>
      </w:pPr>
      <w:r>
        <w:rPr>
          <w:rFonts w:ascii="Arial" w:cs="Arial" w:eastAsia="Arial" w:hAnsi="Arial"/>
          <w:b/>
          <w:bCs/>
          <w:color w:val="0F172A"/>
          <w:sz w:val="28"/>
          <w:szCs w:val="28"/>
        </w:rPr>
        <w:t xml:space="preserve">6.2 Cost tracking: Approach B (per-call)</w:t>
      </w:r>
    </w:p>
    <w:p>
      <w:pPr>
        <w:spacing w:after="80" w:before="80" w:line="300"/>
      </w:pPr>
      <w:r>
        <w:rPr>
          <w:rFonts w:ascii="Arial" w:cs="Arial" w:eastAsia="Arial" w:hAnsi="Arial"/>
          <w:color w:val="0F172A"/>
          <w:sz w:val="22"/>
          <w:szCs w:val="22"/>
        </w:rPr>
        <w:t xml:space="preserve">Every Anthropic API call writes a row to anthropic_usage table: tenant_id, surface, model, input_tokens, output_tokens, cost_cents, request_id, timestamp. Tenant-scoped per Lock 8.10 with RLS T1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Why per-call tracking matters even at modest scale. </w:t>
            </w:r>
            <w:r>
              <w:rPr>
                <w:rFonts w:ascii="Arial" w:cs="Arial" w:eastAsia="Arial" w:hAnsi="Arial"/>
                <w:color w:val="0F172A"/>
                <w:sz w:val="22"/>
                <w:szCs w:val="22"/>
              </w:rPr>
              <w:t xml:space="preserve">Average per-tenant spend is approximately $0.60-0.70/month based on the realistic call profile (originally $0.55, revised upward by Lock 10.16 for the bulk-upload fourth surface). But variance is wide — pathological cases can be 10-20x average. Without per-call tracking, you can't identify which tenant is the pathological case, can't tell if a model upgrade actually changed unit economics, and discover bill spikes one month with no idea what caused it.</w:t>
            </w:r>
          </w:p>
        </w:tc>
      </w:tr>
    </w:tbl>
    <w:p>
      <w:pPr>
        <w:pStyle w:val="Heading2"/>
        <w:spacing w:after="120" w:before="280"/>
      </w:pPr>
      <w:r>
        <w:rPr>
          <w:rFonts w:ascii="Arial" w:cs="Arial" w:eastAsia="Arial" w:hAnsi="Arial"/>
          <w:b/>
          <w:bCs/>
          <w:color w:val="0F172A"/>
          <w:sz w:val="28"/>
          <w:szCs w:val="28"/>
        </w:rPr>
        <w:t xml:space="preserve">6.3 Prompt management: Pattern C (versioned + tested)</w:t>
      </w:r>
    </w:p>
    <w:p>
      <w:pPr>
        <w:spacing w:after="80" w:before="80" w:line="300"/>
      </w:pPr>
      <w:r>
        <w:rPr>
          <w:rFonts w:ascii="Arial" w:cs="Arial" w:eastAsia="Arial" w:hAnsi="Arial"/>
          <w:color w:val="0F172A"/>
          <w:sz w:val="22"/>
          <w:szCs w:val="22"/>
        </w:rPr>
        <w:t xml:space="preserve">Prompts are Python constants tagged with version numbers and accompanied by test fixtures. Each prompt has at least 5 fixture cases. CI runs the test suite against the actual Anthropic API in a separate cost-tracked test account ($50/mo budget cap). Without CI testing of prompts, prompts drift over months as engineers adjust them locally.</w:t>
      </w:r>
    </w:p>
    <w:p>
      <w:pPr>
        <w:pStyle w:val="Heading2"/>
        <w:spacing w:after="120" w:before="280"/>
      </w:pPr>
      <w:r>
        <w:rPr>
          <w:rFonts w:ascii="Arial" w:cs="Arial" w:eastAsia="Arial" w:hAnsi="Arial"/>
          <w:b/>
          <w:bCs/>
          <w:color w:val="0F172A"/>
          <w:sz w:val="28"/>
          <w:szCs w:val="28"/>
        </w:rPr>
        <w:t xml:space="preserve">6.4 Fallback behavior: Approach C (surface-specific)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Surface</w:t>
            </w:r>
          </w:p>
        </w:tc>
        <w:tc>
          <w:tcPr>
            <w:tcW w:type="dxa" w:w="6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Fallback</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Recipe drafting (during onboarding)</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Clear messaging — manual entry path locked from v5 §6</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Photo extraction (during receiving)</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Clear messaging — manual entry from Lock 6.14</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Bulk price-sheet upload</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Clear messaging — owner can fall back to manual price entry</w:t>
            </w:r>
          </w:p>
        </w:tc>
      </w:tr>
      <w:tr>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Ingredient normalization (background)</w:t>
            </w:r>
          </w:p>
        </w:tc>
        <w:tc>
          <w:tcPr>
            <w:tcW w:type="dxa" w:w="6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Queue and retry. No user-facing impact.</w:t>
            </w:r>
          </w:p>
        </w:tc>
      </w:tr>
    </w:tbl>
    <w:p>
      <w:pPr>
        <w:pStyle w:val="Heading2"/>
        <w:spacing w:after="120" w:before="280"/>
      </w:pPr>
      <w:r>
        <w:rPr>
          <w:rFonts w:ascii="Arial" w:cs="Arial" w:eastAsia="Arial" w:hAnsi="Arial"/>
          <w:b/>
          <w:bCs/>
          <w:color w:val="0F172A"/>
          <w:sz w:val="28"/>
          <w:szCs w:val="28"/>
        </w:rPr>
        <w:t xml:space="preserve">6.5 Cost monitoring and Phase 2 budget caps</w:t>
      </w:r>
    </w:p>
    <w:p>
      <w:pPr>
        <w:spacing w:after="80" w:before="80" w:line="300"/>
      </w:pPr>
      <w:r>
        <w:rPr>
          <w:rFonts w:ascii="Arial" w:cs="Arial" w:eastAsia="Arial" w:hAnsi="Arial"/>
          <w:color w:val="0F172A"/>
          <w:sz w:val="22"/>
          <w:szCs w:val="22"/>
        </w:rPr>
        <w:t xml:space="preserve">anthropic_usage retention is 24 months (per-call rows); daily aggregates retained indefinitely. P2 alert when any tenant's monthly Anthropic spend exceeds $20 (10x average).</w:t>
      </w:r>
    </w:p>
    <w:p>
      <w:pPr>
        <w:spacing w:after="80" w:before="80" w:line="300"/>
      </w:pPr>
      <w:r>
        <w:rPr>
          <w:rFonts w:ascii="Arial" w:cs="Arial" w:eastAsia="Arial" w:hAnsi="Arial"/>
          <w:color w:val="0F172A"/>
          <w:sz w:val="22"/>
          <w:szCs w:val="22"/>
        </w:rPr>
        <w:t xml:space="preserve">Phase 2 path: per-plan-tier budget caps. Once we have ~3 months of anthropic_usage data showing actual spend distribution, define caps.</w:t>
      </w:r>
    </w:p>
    <w:p>
      <w:pPr>
        <w:pStyle w:val="Heading2"/>
        <w:spacing w:after="120" w:before="280"/>
      </w:pPr>
      <w:r>
        <w:rPr>
          <w:rFonts w:ascii="Arial" w:cs="Arial" w:eastAsia="Arial" w:hAnsi="Arial"/>
          <w:b/>
          <w:bCs/>
          <w:color w:val="0F172A"/>
          <w:sz w:val="28"/>
          <w:szCs w:val="28"/>
        </w:rPr>
        <w:t xml:space="preserve">6.6 Anthropic API integration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Anthropic model selection: Pattern C. Pinned per surface. Recipe drafting → Sonnet 4.5. Photo extraction → Sonnet 4.5. Ingredient normalization → Haiku 4.5. Specific version strings in code constants.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Model upgrade discipline: quarterly review. Upgrades require testing, cost comparison, founder approval. Surface-by-surface upgrade.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Cost tracking: Approach B. anthropic_usage table records every call. Tenant-scoped + RLS T1.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anthropic_usage retention: 24 months for per-call rows; daily aggregates retained indefinitely.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Prompt management: Pattern C. Hardcoded with version tags + structured tests. ≥5 fixtures per prompt.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Test account for prompt CI: separate API key, $50/month budget cap.</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Fallback behavior: Approach C. Surface-specific strategies.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Recipe drafting fallback: clear messaging, manual entry path from v5 §6.</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9.69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Photo extraction fallback: clear messaging, manual entry from Lock 6.14.</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Ingredient normalization fallback: queue and retry via ingredient_norm_queue.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budget caps: per-plan-tier soft block on photo extraction when monthly spend exceeds cap.</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Cost monitoring: P2 alert when any tenant's monthly Anthropic spend exceeds $20.</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Photo retry handling: prior extraction's anthropic_usage row preserved. Retry rate is signal of OCR quality.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7. Stripe + billing flows</w:t>
      </w:r>
    </w:p>
    <w:p>
      <w:pPr>
        <w:spacing w:after="80" w:before="80" w:line="300"/>
      </w:pPr>
      <w:r>
        <w:rPr>
          <w:rFonts w:ascii="Arial" w:cs="Arial" w:eastAsia="Arial" w:hAnsi="Arial"/>
          <w:color w:val="0F172A"/>
          <w:sz w:val="22"/>
          <w:szCs w:val="22"/>
        </w:rPr>
        <w:t xml:space="preserve">Sub-round 9e locked subscription state architecture and payment failure handling. Stripe is the locked payment provider per v5 §28.</w:t>
      </w:r>
    </w:p>
    <w:p>
      <w:pPr>
        <w:pStyle w:val="Heading2"/>
        <w:spacing w:after="120" w:before="280"/>
      </w:pPr>
      <w:r>
        <w:rPr>
          <w:rFonts w:ascii="Arial" w:cs="Arial" w:eastAsia="Arial" w:hAnsi="Arial"/>
          <w:b/>
          <w:bCs/>
          <w:color w:val="0F172A"/>
          <w:sz w:val="28"/>
          <w:szCs w:val="28"/>
        </w:rPr>
        <w:t xml:space="preserve">7.1 Subscription state: Pattern C (denormalized + audit)</w:t>
      </w:r>
    </w:p>
    <w:p>
      <w:pPr>
        <w:spacing w:after="80" w:before="80" w:line="300"/>
      </w:pPr>
      <w:r>
        <w:rPr>
          <w:rFonts w:ascii="Arial" w:cs="Arial" w:eastAsia="Arial" w:hAnsi="Arial"/>
          <w:color w:val="0F172A"/>
          <w:sz w:val="22"/>
          <w:szCs w:val="22"/>
        </w:rPr>
        <w:t xml:space="preserve">tenants table holds denormalized current state: subscription_id, subscription_status enum, trial_ends_at, current_period_end. The subscriptions table holds an append-only audit of every state change. Fast access matters; audit trail matters.</w:t>
      </w:r>
    </w:p>
    <w:p>
      <w:pPr>
        <w:pStyle w:val="Heading2"/>
        <w:spacing w:after="120" w:before="280"/>
      </w:pPr>
      <w:r>
        <w:rPr>
          <w:rFonts w:ascii="Arial" w:cs="Arial" w:eastAsia="Arial" w:hAnsi="Arial"/>
          <w:b/>
          <w:bCs/>
          <w:color w:val="0F172A"/>
          <w:sz w:val="28"/>
          <w:szCs w:val="28"/>
        </w:rPr>
        <w:t xml:space="preserve">7.2 Drift detection in nightly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Same self-policing posture as the unified ledger. </w:t>
            </w:r>
            <w:r>
              <w:rPr>
                <w:rFonts w:ascii="Arial" w:cs="Arial" w:eastAsia="Arial" w:hAnsi="Arial"/>
                <w:color w:val="0F172A"/>
                <w:sz w:val="22"/>
                <w:szCs w:val="22"/>
              </w:rPr>
              <w:t xml:space="preserve">The nightly batch verifies tenants.subscription_status matches the latest subscriptions row for each tenant. Mismatch triggers P1 admin alert (per Lock 7.12 pattern). This catches webhook delivery failures, race conditions, and bug-induced state mismatches within 24 hours.</w:t>
            </w:r>
          </w:p>
        </w:tc>
      </w:tr>
    </w:tbl>
    <w:p>
      <w:pPr>
        <w:pStyle w:val="Heading2"/>
        <w:spacing w:after="120" w:before="280"/>
      </w:pPr>
      <w:r>
        <w:rPr>
          <w:rFonts w:ascii="Arial" w:cs="Arial" w:eastAsia="Arial" w:hAnsi="Arial"/>
          <w:b/>
          <w:bCs/>
          <w:color w:val="0F172A"/>
          <w:sz w:val="28"/>
          <w:szCs w:val="28"/>
        </w:rPr>
        <w:t xml:space="preserve">7.3 Payment failure handling: Approach C</w:t>
      </w:r>
    </w:p>
    <w:p>
      <w:pPr>
        <w:spacing w:after="80" w:before="80" w:line="300"/>
      </w:pPr>
      <w:r>
        <w:rPr>
          <w:rFonts w:ascii="Arial" w:cs="Arial" w:eastAsia="Arial" w:hAnsi="Arial"/>
          <w:color w:val="0F172A"/>
          <w:sz w:val="22"/>
          <w:szCs w:val="22"/>
        </w:rPr>
        <w:t xml:space="preserve">Stripe Smart Retries handles automatic payment retries and customer dunning emails. Our app surfaces past_due state with a non-dismissible Dashboard card prompting card update. Owner can update card directly via Stripe-hosted card update flow.</w:t>
      </w:r>
    </w:p>
    <w:p>
      <w:pPr>
        <w:pStyle w:val="Heading2"/>
        <w:spacing w:after="120" w:before="280"/>
      </w:pPr>
      <w:r>
        <w:rPr>
          <w:rFonts w:ascii="Arial" w:cs="Arial" w:eastAsia="Arial" w:hAnsi="Arial"/>
          <w:b/>
          <w:bCs/>
          <w:color w:val="0F172A"/>
          <w:sz w:val="28"/>
          <w:szCs w:val="28"/>
        </w:rPr>
        <w:t xml:space="preserve">7.4 Fail-soft principle for past_due tenants</w:t>
      </w:r>
    </w:p>
    <w:p>
      <w:pPr>
        <w:spacing w:after="80" w:before="80" w:line="300"/>
      </w:pPr>
      <w:r>
        <w:rPr>
          <w:rFonts w:ascii="Arial" w:cs="Arial" w:eastAsia="Arial" w:hAnsi="Arial"/>
          <w:color w:val="0F172A"/>
          <w:sz w:val="22"/>
          <w:szCs w:val="22"/>
        </w:rPr>
        <w:t xml:space="preserve">When subscription_status = past_due, the depletion loop continues unchanged. What's blocked: PO drafting and PO approval. Owner can still operate; the only restriction is "no new orders." Same fail-soft principle as Lock 7.13.</w:t>
      </w:r>
    </w:p>
    <w:p>
      <w:pPr>
        <w:pStyle w:val="Heading2"/>
        <w:spacing w:after="120" w:before="280"/>
      </w:pPr>
      <w:r>
        <w:rPr>
          <w:rFonts w:ascii="Arial" w:cs="Arial" w:eastAsia="Arial" w:hAnsi="Arial"/>
          <w:b/>
          <w:bCs/>
          <w:color w:val="0F172A"/>
          <w:sz w:val="28"/>
          <w:szCs w:val="28"/>
        </w:rPr>
        <w:t xml:space="preserve">7.5 Stripe + billing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Subscription model: Pattern C. tenants holds denormalized current state; subscriptions holds append-only audit.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subscription_status enum: trialing, active, past_due, canceled, incomplete, incomplete_expired.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Drift detection: nightly batch verifies state match. Mismatch → P1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Stripe is source of truth. Webhook handlers write audit + denormalized in same atomic transaction.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Reconciliation poll: nightly per active tenant, GET /subscriptions/{id}.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9.79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Payment failure handling: Approach C. Stripe Smart Retries + non-dismissible Dashboard card.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Past_due Dashboard card: "Update payment method" or "Contact support." No "remind me later."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Past_due tenants: depletion loop continues; PO drafting + approval pause. Fail-soft principle.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Final cancellation: subscription_status → canceled triggers Lock 8.80 closure flow.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Trial-to-paid: automatic via Stripe. Failure → past_due. Trial extension not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8. Email dispatch via Postmark</w:t>
      </w:r>
    </w:p>
    <w:p>
      <w:pPr>
        <w:spacing w:after="80" w:before="80" w:line="300"/>
      </w:pPr>
      <w:r>
        <w:rPr>
          <w:rFonts w:ascii="Arial" w:cs="Arial" w:eastAsia="Arial" w:hAnsi="Arial"/>
          <w:color w:val="0F172A"/>
          <w:sz w:val="22"/>
          <w:szCs w:val="22"/>
        </w:rPr>
        <w:t xml:space="preserve">Sub-round 9f locked transactional email infrastructure. Postmark was chosen for deliverability — best-in-class for transactional emails.</w:t>
      </w:r>
    </w:p>
    <w:p>
      <w:pPr>
        <w:pStyle w:val="Heading2"/>
        <w:spacing w:after="120" w:before="280"/>
      </w:pPr>
      <w:r>
        <w:rPr>
          <w:rFonts w:ascii="Arial" w:cs="Arial" w:eastAsia="Arial" w:hAnsi="Arial"/>
          <w:b/>
          <w:bCs/>
          <w:color w:val="0F172A"/>
          <w:sz w:val="28"/>
          <w:szCs w:val="28"/>
        </w:rPr>
        <w:t xml:space="preserve">8.1 Templates and v1 categories</w:t>
      </w:r>
    </w:p>
    <w:p>
      <w:pPr>
        <w:spacing w:after="80" w:before="80" w:line="300"/>
      </w:pPr>
      <w:r>
        <w:rPr>
          <w:rFonts w:ascii="Arial" w:cs="Arial" w:eastAsia="Arial" w:hAnsi="Arial"/>
          <w:color w:val="0F172A"/>
          <w:sz w:val="22"/>
          <w:szCs w:val="22"/>
        </w:rPr>
        <w:t xml:space="preserve">Email templates are Python constants with Jinja2 rendering, version-controlled, with snapshot tests in CI. v1 email categories: PIN reset, receipt confirmation, daily brief digest, account closure confirmation, data download ready, supplier dispatch. Auth emails (signup, login, password reset) handled by Clerk. Past_due primarily from Stripe.</w:t>
      </w:r>
    </w:p>
    <w:p>
      <w:pPr>
        <w:pStyle w:val="Heading2"/>
        <w:spacing w:after="120" w:before="280"/>
      </w:pPr>
      <w:r>
        <w:rPr>
          <w:rFonts w:ascii="Arial" w:cs="Arial" w:eastAsia="Arial" w:hAnsi="Arial"/>
          <w:b/>
          <w:bCs/>
          <w:color w:val="0F172A"/>
          <w:sz w:val="28"/>
          <w:szCs w:val="28"/>
        </w:rPr>
        <w:t xml:space="preserve">8.2 Failure handling and observability</w:t>
      </w:r>
    </w:p>
    <w:p>
      <w:pPr>
        <w:spacing w:after="80" w:before="80" w:line="300"/>
      </w:pPr>
      <w:r>
        <w:rPr>
          <w:rFonts w:ascii="Arial" w:cs="Arial" w:eastAsia="Arial" w:hAnsi="Arial"/>
          <w:color w:val="0F172A"/>
          <w:sz w:val="22"/>
          <w:szCs w:val="22"/>
        </w:rPr>
        <w:t xml:space="preserve">Email send failures retry per Lock 9.9. Permanent failures (bounce, blocked) update a per-tenant email_status field; critical emails (account closure, PIN reset) escalate to in-app banner if email is bouncing. Postmark handles bounce/complaint suppression automatically.</w:t>
      </w:r>
    </w:p>
    <w:p>
      <w:pPr>
        <w:spacing w:after="80" w:before="80" w:line="300"/>
      </w:pPr>
      <w:r>
        <w:rPr>
          <w:rFonts w:ascii="Arial" w:cs="Arial" w:eastAsia="Arial" w:hAnsi="Arial"/>
          <w:color w:val="0F172A"/>
          <w:sz w:val="22"/>
          <w:szCs w:val="22"/>
        </w:rPr>
        <w:t xml:space="preserve">Email observability: every send logs to email_dispatch_log. 90-day retention per operational logs tier. Outbound 1,000/hour per tenant cap as defense against bugs.</w:t>
      </w:r>
    </w:p>
    <w:p>
      <w:pPr>
        <w:pStyle w:val="Heading2"/>
        <w:spacing w:after="120" w:before="280"/>
      </w:pPr>
      <w:r>
        <w:rPr>
          <w:rFonts w:ascii="Arial" w:cs="Arial" w:eastAsia="Arial" w:hAnsi="Arial"/>
          <w:b/>
          <w:bCs/>
          <w:color w:val="0F172A"/>
          <w:sz w:val="28"/>
          <w:szCs w:val="28"/>
        </w:rPr>
        <w:t xml:space="preserve">8.3 Email dispatch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Email provider: Postmark. ~$15/month at v1 scale. Best-in-class deliverability.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Email templates: code-stored with Jinja2 rendering. Version-controlled. Snapshot tests.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v1 email categories: PIN reset, receipt confirmation, daily brief, account closure, data download, supplier dispatch.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Breach notification capability: bulk-send endpoint exists. Template written reactively if needed.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Email send failures: retry per Lock 9.9. Permanent failures update email_status. Critical emails escalate.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9.89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Suppression list: Postmark handles automatically. We honor never override.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Email observability: email_dispatch_log table. 90-day retention.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Email rate limiting: outbound 1,000/hour per tenant cap. Cap hit triggers P2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bl>
    <w:p>
      <w:r>
        <w:br w:type="page"/>
      </w:r>
    </w:p>
    <w:p>
      <w:pPr>
        <w:pStyle w:val="Heading1"/>
        <w:spacing w:after="160" w:before="360"/>
      </w:pPr>
      <w:r>
        <w:rPr>
          <w:rFonts w:ascii="Arial" w:cs="Arial" w:eastAsia="Arial" w:hAnsi="Arial"/>
          <w:b/>
          <w:bCs/>
          <w:color w:val="0F172A"/>
          <w:sz w:val="36"/>
          <w:szCs w:val="36"/>
        </w:rPr>
        <w:t xml:space="preserve">9. Observability infrastructure</w:t>
      </w:r>
    </w:p>
    <w:p>
      <w:pPr>
        <w:spacing w:after="80" w:before="80" w:line="300"/>
      </w:pPr>
      <w:r>
        <w:rPr>
          <w:rFonts w:ascii="Arial" w:cs="Arial" w:eastAsia="Arial" w:hAnsi="Arial"/>
          <w:color w:val="0F172A"/>
          <w:sz w:val="22"/>
          <w:szCs w:val="22"/>
        </w:rPr>
        <w:t xml:space="preserve">Sub-round 9g locked log aggregation, metrics, and alerting infrastructure. Better Stack was chosen for unified observability — ~$10/month covers logs + metrics + alerts.</w:t>
      </w:r>
    </w:p>
    <w:p>
      <w:pPr>
        <w:pStyle w:val="Heading2"/>
        <w:spacing w:after="120" w:before="280"/>
      </w:pPr>
      <w:r>
        <w:rPr>
          <w:rFonts w:ascii="Arial" w:cs="Arial" w:eastAsia="Arial" w:hAnsi="Arial"/>
          <w:b/>
          <w:bCs/>
          <w:color w:val="0F172A"/>
          <w:sz w:val="28"/>
          <w:szCs w:val="28"/>
        </w:rPr>
        <w:t xml:space="preserve">9.1 Log aggregation, metrics, alerting</w:t>
      </w:r>
    </w:p>
    <w:p>
      <w:pPr>
        <w:spacing w:after="80" w:before="80" w:line="300"/>
      </w:pPr>
      <w:r>
        <w:rPr>
          <w:rFonts w:ascii="Arial" w:cs="Arial" w:eastAsia="Arial" w:hAnsi="Arial"/>
          <w:color w:val="0F172A"/>
          <w:sz w:val="22"/>
          <w:szCs w:val="22"/>
        </w:rPr>
        <w:t xml:space="preserve">structlog ships JSON logs to Better Stack via HTTP endpoint. SQL-based querying. Initial metric set ~50-100 metrics covering request rate, latency p50/p95/p99, error rates, Anthropic spend, POS webhook health, batch duration, RLS misses. Better Stack alerting routes to the same SMS + email pathway from Lock 8.120.</w:t>
      </w:r>
    </w:p>
    <w:p>
      <w:pPr>
        <w:pStyle w:val="Heading2"/>
        <w:spacing w:after="120" w:before="280"/>
      </w:pPr>
      <w:r>
        <w:rPr>
          <w:rFonts w:ascii="Arial" w:cs="Arial" w:eastAsia="Arial" w:hAnsi="Arial"/>
          <w:b/>
          <w:bCs/>
          <w:color w:val="0F172A"/>
          <w:sz w:val="28"/>
          <w:szCs w:val="28"/>
        </w:rPr>
        <w:t xml:space="preserve">9.2 Required dashboards (built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Dashboard</w:t>
            </w:r>
          </w:p>
        </w:tc>
        <w:tc>
          <w:tcPr>
            <w:tcW w:type="dxa" w:w="69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System health</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Request rate, error rate, p95 latency per endpoint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Nightly batch health</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Run duration, success rate, per-tenant integrity check status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Anthropic spend</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Per-tenant rolling 30-day spend with $20 alert threshold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POS webhook health</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Delivery rate, processing latency, dedup rate</w:t>
            </w:r>
          </w:p>
        </w:tc>
      </w:tr>
    </w:tbl>
    <w:p>
      <w:pPr>
        <w:pStyle w:val="Heading2"/>
        <w:spacing w:after="120" w:before="280"/>
      </w:pPr>
      <w:r>
        <w:rPr>
          <w:rFonts w:ascii="Arial" w:cs="Arial" w:eastAsia="Arial" w:hAnsi="Arial"/>
          <w:b/>
          <w:bCs/>
          <w:color w:val="0F172A"/>
          <w:sz w:val="28"/>
          <w:szCs w:val="28"/>
        </w:rPr>
        <w:t xml:space="preserve">9.3 Cross-cutting integration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9.99 — every external integration logs structured events at boundaries: </w:t>
            </w:r>
            <w:r>
              <w:rPr>
                <w:rFonts w:ascii="Arial" w:cs="Arial" w:eastAsia="Arial" w:hAnsi="Arial"/>
                <w:color w:val="0F172A"/>
                <w:sz w:val="22"/>
                <w:szCs w:val="22"/>
              </w:rPr>
              <w:t xml:space="preserve">request_started, request_completed, request_failed — with integration name, latency, status, retry count. This makes debugging cross-system issues mechanical rather than archaeological.</w:t>
            </w:r>
          </w:p>
        </w:tc>
      </w:tr>
    </w:tbl>
    <w:p>
      <w:pPr>
        <w:pStyle w:val="Heading2"/>
        <w:spacing w:after="120" w:before="280"/>
      </w:pPr>
      <w:r>
        <w:rPr>
          <w:rFonts w:ascii="Arial" w:cs="Arial" w:eastAsia="Arial" w:hAnsi="Arial"/>
          <w:b/>
          <w:bCs/>
          <w:color w:val="0F172A"/>
          <w:sz w:val="28"/>
          <w:szCs w:val="28"/>
        </w:rPr>
        <w:t xml:space="preserve">9.4 Observability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Log aggregation: Better Stack (~$10/month). SQL-based querying. structlog via HTTP endpoint.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Metrics: Better Stack metrics platform. ~50-100 metrics covering request/error/latency, Anthropic spend, webhook health, batch duration, RLS misses.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Alerting: Better Stack routes to Lock 8.120 SMS + email pathway. P1 → SMS + email; P2 → hourly digest.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Required dashboards built before launch.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upgrade triggers: team &gt;3, enterprise SLA, or &gt;1 P1/quarter.</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Cost cap: $50/month observability.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Sensitive data in logs: never log PII, request bodies, tokens. structlog enforces redaction.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Reaffirmed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9.99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principle: every external integration logs structured events at boundaries.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bl>
    <w:p>
      <w:r>
        <w:br w:type="page"/>
      </w:r>
    </w:p>
    <w:p>
      <w:pPr>
        <w:pStyle w:val="Heading1"/>
        <w:spacing w:after="160" w:before="360"/>
      </w:pPr>
      <w:r>
        <w:rPr>
          <w:rFonts w:ascii="Arial" w:cs="Arial" w:eastAsia="Arial" w:hAnsi="Arial"/>
          <w:b/>
          <w:bCs/>
          <w:color w:val="0F172A"/>
          <w:sz w:val="36"/>
          <w:szCs w:val="36"/>
        </w:rPr>
        <w:t xml:space="preserve">10. Integration topology diagram</w:t>
      </w:r>
    </w:p>
    <w:p>
      <w:pPr>
        <w:spacing w:after="80" w:before="80" w:line="300"/>
      </w:pPr>
      <w:r>
        <w:rPr>
          <w:rFonts w:ascii="Arial" w:cs="Arial" w:eastAsia="Arial" w:hAnsi="Arial"/>
          <w:color w:val="0F172A"/>
          <w:sz w:val="22"/>
          <w:szCs w:val="22"/>
        </w:rPr>
        <w:t xml:space="preserve">Visual reference for the integration architecture. The FastAPI backend at center; external systems grouped by category (POS, signals, LLM, billing/auth, email/observability). Pattern annotations in the connecting arrows. Cross-cutting integration patterns named in the central panel.</w:t>
      </w:r>
    </w:p>
    <w:p>
      <w:pPr>
        <w:spacing w:after="160" w:before="160"/>
        <w:jc w:val="center"/>
      </w:pPr>
      <w:r>
        <w:drawing>
          <wp:inline distT="0" distB="0" distL="0" distR="0">
            <wp:extent cx="6096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133850"/>
                    </a:xfrm>
                    <a:prstGeom prst="rect">
                      <a:avLst/>
                    </a:prstGeom>
                  </pic:spPr>
                </pic:pic>
              </a:graphicData>
            </a:graphic>
          </wp:inline>
        </w:drawing>
      </w:r>
    </w:p>
    <w:p>
      <w:pPr>
        <w:spacing w:after="240" w:before="0"/>
        <w:jc w:val="center"/>
      </w:pPr>
      <w:r>
        <w:rPr>
          <w:rFonts w:ascii="Arial" w:cs="Arial" w:eastAsia="Arial" w:hAnsi="Arial"/>
          <w:i/>
          <w:iCs/>
          <w:color w:val="475569"/>
          <w:sz w:val="20"/>
          <w:szCs w:val="20"/>
        </w:rPr>
        <w:t xml:space="preserve">Figure: Integration topology — eleven external systems and the patterns governing their integration.</w:t>
      </w:r>
    </w:p>
    <w:p>
      <w:r>
        <w:br w:type="page"/>
      </w:r>
    </w:p>
    <w:p>
      <w:pPr>
        <w:pStyle w:val="Heading1"/>
        <w:spacing w:after="160" w:before="360"/>
      </w:pPr>
      <w:r>
        <w:rPr>
          <w:rFonts w:ascii="Arial" w:cs="Arial" w:eastAsia="Arial" w:hAnsi="Arial"/>
          <w:b/>
          <w:bCs/>
          <w:color w:val="0F172A"/>
          <w:sz w:val="36"/>
          <w:szCs w:val="36"/>
        </w:rPr>
        <w:t xml:space="preserve">11. Cross-cutting integration principles</w:t>
      </w:r>
    </w:p>
    <w:p>
      <w:pPr>
        <w:spacing w:after="80" w:before="80" w:line="300"/>
      </w:pPr>
      <w:r>
        <w:rPr>
          <w:rFonts w:ascii="Arial" w:cs="Arial" w:eastAsia="Arial" w:hAnsi="Arial"/>
          <w:color w:val="0F172A"/>
          <w:sz w:val="22"/>
          <w:szCs w:val="22"/>
        </w:rPr>
        <w:t xml:space="preserve">Six principles emerged across Workstream 9 that constrain every future integration.</w:t>
      </w:r>
    </w:p>
    <w:p>
      <w:pPr>
        <w:pStyle w:val="Heading2"/>
        <w:spacing w:after="120" w:before="280"/>
      </w:pPr>
      <w:r>
        <w:rPr>
          <w:rFonts w:ascii="Arial" w:cs="Arial" w:eastAsia="Arial" w:hAnsi="Arial"/>
          <w:b/>
          <w:bCs/>
          <w:color w:val="0F172A"/>
          <w:sz w:val="28"/>
          <w:szCs w:val="28"/>
        </w:rPr>
        <w:t xml:space="preserve">11.1 Outbound integration patterns are uniform</w:t>
      </w:r>
    </w:p>
    <w:p>
      <w:pPr>
        <w:spacing w:after="80" w:before="80" w:line="300"/>
      </w:pPr>
      <w:r>
        <w:rPr>
          <w:rFonts w:ascii="Arial" w:cs="Arial" w:eastAsia="Arial" w:hAnsi="Arial"/>
          <w:color w:val="0F172A"/>
          <w:sz w:val="22"/>
          <w:szCs w:val="22"/>
        </w:rPr>
        <w:t xml:space="preserve">Lock 9.15. Every outbound integration follows the locked retry, timeout, rate-limiting, and secret-handling patterns by default. Deviations require justification in code review.</w:t>
      </w:r>
    </w:p>
    <w:p>
      <w:pPr>
        <w:pStyle w:val="Heading2"/>
        <w:spacing w:after="120" w:before="280"/>
      </w:pPr>
      <w:r>
        <w:rPr>
          <w:rFonts w:ascii="Arial" w:cs="Arial" w:eastAsia="Arial" w:hAnsi="Arial"/>
          <w:b/>
          <w:bCs/>
          <w:color w:val="0F172A"/>
          <w:sz w:val="28"/>
          <w:szCs w:val="28"/>
        </w:rPr>
        <w:t xml:space="preserve">11.2 Adapters normalize at the boundary</w:t>
      </w:r>
    </w:p>
    <w:p>
      <w:pPr>
        <w:spacing w:after="80" w:before="80" w:line="300"/>
      </w:pPr>
      <w:r>
        <w:rPr>
          <w:rFonts w:ascii="Arial" w:cs="Arial" w:eastAsia="Arial" w:hAnsi="Arial"/>
          <w:color w:val="0F172A"/>
          <w:sz w:val="22"/>
          <w:szCs w:val="22"/>
        </w:rPr>
        <w:t xml:space="preserve">Lock 9.21–9.24. Vendor-specific shapes never leak past the adapter layer. SaleEvent, MenuItemEvent, RefundEvent are the contract. CI enforcement (Lock 9.25) is what makes this hold over years of feature additions.</w:t>
      </w:r>
    </w:p>
    <w:p>
      <w:pPr>
        <w:pStyle w:val="Heading2"/>
        <w:spacing w:after="120" w:before="280"/>
      </w:pPr>
      <w:r>
        <w:rPr>
          <w:rFonts w:ascii="Arial" w:cs="Arial" w:eastAsia="Arial" w:hAnsi="Arial"/>
          <w:b/>
          <w:bCs/>
          <w:color w:val="0F172A"/>
          <w:sz w:val="28"/>
          <w:szCs w:val="28"/>
        </w:rPr>
        <w:t xml:space="preserve">11.3 Database-level deduplication beats application-level</w:t>
      </w:r>
    </w:p>
    <w:p>
      <w:pPr>
        <w:spacing w:after="80" w:before="80" w:line="300"/>
      </w:pPr>
      <w:r>
        <w:rPr>
          <w:rFonts w:ascii="Arial" w:cs="Arial" w:eastAsia="Arial" w:hAnsi="Arial"/>
          <w:color w:val="0F172A"/>
          <w:sz w:val="22"/>
          <w:szCs w:val="22"/>
        </w:rPr>
        <w:t xml:space="preserve">Lock 9.26 (POS webhooks) and Lock 9.53 (signal fetch) both use database constraints for deduplication rather than application-level check-then-insert. Constraints are bulletproof against race conditions; application-level checks are not.</w:t>
      </w:r>
    </w:p>
    <w:p>
      <w:pPr>
        <w:pStyle w:val="Heading2"/>
        <w:spacing w:after="120" w:before="280"/>
      </w:pPr>
      <w:r>
        <w:rPr>
          <w:rFonts w:ascii="Arial" w:cs="Arial" w:eastAsia="Arial" w:hAnsi="Arial"/>
          <w:b/>
          <w:bCs/>
          <w:color w:val="0F172A"/>
          <w:sz w:val="28"/>
          <w:szCs w:val="28"/>
        </w:rPr>
        <w:t xml:space="preserve">11.4 OAuth scopes are minimum necessary, read-only where possible</w:t>
      </w:r>
    </w:p>
    <w:p>
      <w:pPr>
        <w:spacing w:after="80" w:before="80" w:line="300"/>
      </w:pPr>
      <w:r>
        <w:rPr>
          <w:rFonts w:ascii="Arial" w:cs="Arial" w:eastAsia="Arial" w:hAnsi="Arial"/>
          <w:color w:val="0F172A"/>
          <w:sz w:val="22"/>
          <w:szCs w:val="22"/>
        </w:rPr>
        <w:t xml:space="preserve">Lock 9.36. We never request write permissions to integrated systems unless absolutely required. The blast radius of a token compromise is bounded.</w:t>
      </w:r>
    </w:p>
    <w:p>
      <w:pPr>
        <w:pStyle w:val="Heading2"/>
        <w:spacing w:after="120" w:before="280"/>
      </w:pPr>
      <w:r>
        <w:rPr>
          <w:rFonts w:ascii="Arial" w:cs="Arial" w:eastAsia="Arial" w:hAnsi="Arial"/>
          <w:b/>
          <w:bCs/>
          <w:color w:val="0F172A"/>
          <w:sz w:val="28"/>
          <w:szCs w:val="28"/>
        </w:rPr>
        <w:t xml:space="preserve">11.5 Decouple fetch from compute</w:t>
      </w:r>
    </w:p>
    <w:p>
      <w:pPr>
        <w:spacing w:after="80" w:before="80" w:line="300"/>
      </w:pPr>
      <w:r>
        <w:rPr>
          <w:rFonts w:ascii="Arial" w:cs="Arial" w:eastAsia="Arial" w:hAnsi="Arial"/>
          <w:color w:val="0F172A"/>
          <w:sz w:val="22"/>
          <w:szCs w:val="22"/>
        </w:rPr>
        <w:t xml:space="preserve">Lock 9.45. External signal fetches happen before forecast batch reads them. Stripe reconciliation polls happen separately from billing-state queries. External API latency or downtime degrades gracefully.</w:t>
      </w:r>
    </w:p>
    <w:p>
      <w:pPr>
        <w:pStyle w:val="Heading2"/>
        <w:spacing w:after="120" w:before="280"/>
      </w:pPr>
      <w:r>
        <w:rPr>
          <w:rFonts w:ascii="Arial" w:cs="Arial" w:eastAsia="Arial" w:hAnsi="Arial"/>
          <w:b/>
          <w:bCs/>
          <w:color w:val="0F172A"/>
          <w:sz w:val="28"/>
          <w:szCs w:val="28"/>
        </w:rPr>
        <w:t xml:space="preserve">11.6 Boundary logging makes debugging mechanical</w:t>
      </w:r>
    </w:p>
    <w:p>
      <w:pPr>
        <w:spacing w:after="80" w:before="80" w:line="300"/>
      </w:pPr>
      <w:r>
        <w:rPr>
          <w:rFonts w:ascii="Arial" w:cs="Arial" w:eastAsia="Arial" w:hAnsi="Arial"/>
          <w:color w:val="0F172A"/>
          <w:sz w:val="22"/>
          <w:szCs w:val="22"/>
        </w:rPr>
        <w:t xml:space="preserve">Lock 9.99. Every external integration logs request_started, request_completed, request_failed at the integration boundary with structured context. When something goes wrong, debugging is a query, not archaeology.</w:t>
      </w:r>
    </w:p>
    <w:p>
      <w:r>
        <w:br w:type="page"/>
      </w:r>
    </w:p>
    <w:p>
      <w:pPr>
        <w:spacing w:after="80" w:before="0"/>
        <w:jc w:val="center"/>
      </w:pPr>
      <w:r>
        <w:rPr>
          <w:rFonts w:ascii="Arial" w:cs="Arial" w:eastAsia="Arial" w:hAnsi="Arial"/>
          <w:b/>
          <w:bCs/>
          <w:color w:val="0F766E"/>
          <w:spacing w:val="80"/>
          <w:sz w:val="28"/>
          <w:szCs w:val="28"/>
        </w:rPr>
        <w:t xml:space="preserve">PART II</w:t>
      </w:r>
    </w:p>
    <w:p>
      <w:pPr>
        <w:spacing w:after="80" w:before="0"/>
        <w:jc w:val="center"/>
      </w:pPr>
      <w:r>
        <w:rPr>
          <w:rFonts w:ascii="Arial" w:cs="Arial" w:eastAsia="Arial" w:hAnsi="Arial"/>
          <w:b/>
          <w:bCs/>
          <w:color w:val="0F172A"/>
          <w:sz w:val="44"/>
          <w:szCs w:val="44"/>
        </w:rPr>
        <w:t xml:space="preserve">Price Intelligence</w:t>
      </w:r>
    </w:p>
    <w:p>
      <w:pPr>
        <w:spacing w:after="320" w:before="0"/>
        <w:jc w:val="center"/>
      </w:pPr>
      <w:r>
        <w:rPr>
          <w:rFonts w:ascii="Arial" w:cs="Arial" w:eastAsia="Arial" w:hAnsi="Arial"/>
          <w:i/>
          <w:iCs/>
          <w:color w:val="475569"/>
          <w:sz w:val="26"/>
          <w:szCs w:val="26"/>
        </w:rPr>
        <w:t xml:space="preserve">Workstream 10 — All sub-rounds (10a, 10b, 10c) closed</w:t>
      </w:r>
    </w:p>
    <w:p>
      <w:r>
        <w:br w:type="page"/>
      </w:r>
    </w:p>
    <w:p>
      <w:pPr>
        <w:pStyle w:val="Heading1"/>
        <w:spacing w:after="160" w:before="360"/>
      </w:pPr>
      <w:r>
        <w:rPr>
          <w:rFonts w:ascii="Arial" w:cs="Arial" w:eastAsia="Arial" w:hAnsi="Arial"/>
          <w:b/>
          <w:bCs/>
          <w:color w:val="0F172A"/>
          <w:sz w:val="36"/>
          <w:szCs w:val="36"/>
        </w:rPr>
        <w:t xml:space="preserve">12. Executive snapshot — price intelligence</w:t>
      </w:r>
    </w:p>
    <w:p>
      <w:pPr>
        <w:spacing w:after="80" w:before="80" w:line="300"/>
      </w:pPr>
      <w:r>
        <w:rPr>
          <w:rFonts w:ascii="Arial" w:cs="Arial" w:eastAsia="Arial" w:hAnsi="Arial"/>
          <w:color w:val="0F172A"/>
          <w:sz w:val="22"/>
          <w:szCs w:val="22"/>
        </w:rPr>
        <w:t xml:space="preserve">Five decisions across Workstream 10 carry the most architectural weight. They build on the integration patterns from Part I (especially Anthropic for bulk price-sheet extraction and the receipt webhook path for the dominant price-capture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A — ingredient_prices is an append-only ledger sourced from receipts via the unified-ledger pattern. </w:t>
            </w:r>
            <w:r>
              <w:rPr>
                <w:rFonts w:ascii="Arial" w:cs="Arial" w:eastAsia="Arial" w:hAnsi="Arial"/>
                <w:color w:val="0F172A"/>
                <w:sz w:val="22"/>
                <w:szCs w:val="22"/>
              </w:rPr>
              <w:t xml:space="preserve">Same architectural posture as inventory_movements (Lock 6.32). Every receipt line that captures a price writes one ingredient_prices row. Edits create new rows with correction_of links — never UPDATE in place. Nightly integrity check (Lock 10.5) verifies consistency. (Locks 10.1–10.9.)</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B — Three price entry modes (Pattern C). </w:t>
            </w:r>
            <w:r>
              <w:rPr>
                <w:rFonts w:ascii="Arial" w:cs="Arial" w:eastAsia="Arial" w:hAnsi="Arial"/>
                <w:color w:val="0F172A"/>
                <w:sz w:val="22"/>
                <w:szCs w:val="22"/>
              </w:rPr>
              <w:t xml:space="preserve">Receipt-driven (handle_receipt_commit), manual entry (Settings → Suppliers), and bulk upload via Anthropic (PDF/image/CSV). All three write to the same ingredient_prices table. Bulk upload is a fourth Anthropic surface — average per-tenant cost revised upward to ~$0.60-0.70/month. (Locks 10.13–10.23.)</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C — Supplier independence is a cross-cutting principle. </w:t>
            </w:r>
            <w:r>
              <w:rPr>
                <w:rFonts w:ascii="Arial" w:cs="Arial" w:eastAsia="Arial" w:hAnsi="Arial"/>
                <w:color w:val="0F172A"/>
                <w:sz w:val="22"/>
                <w:szCs w:val="22"/>
              </w:rPr>
              <w:t xml:space="preserve">ReorderOS does NOT hardcode any specific supplier. Suppliers are tenant-defined entities; suppliers_master grows organically as tenants add records. No supplier vendor lock-in or partnerships in v1. Examples in documentation use placeholder names. (Locks 10.10–10.12.)</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D — Hybrid threshold/rolling-baseline detection with three-layer surfacing. </w:t>
            </w:r>
            <w:r>
              <w:rPr>
                <w:rFonts w:ascii="Arial" w:cs="Arial" w:eastAsia="Arial" w:hAnsi="Arial"/>
                <w:color w:val="0F172A"/>
                <w:sz w:val="22"/>
                <w:szCs w:val="22"/>
              </w:rPr>
              <w:t xml:space="preserve">Threshold mode (5% absolute change) for ingredients with &lt;4 observations; rolling-baseline mode (z-score &gt;2 OR abs &gt;10%) once history exists. Pattern C surfacing: Dashboard card + inline indicators + dedicated Price Changes screen. Auto-acknowledge on receipt commit. Detections inform but never gate owner action. (Locks 10.24–10.44.)</w:t>
            </w:r>
          </w:p>
          <w:p>
            <w:pPr>
              <w:spacing w:after="80" w:before="80" w:line="300"/>
            </w:pPr>
            <w:r>
              <w:rPr>
                <w:rFonts w:ascii="Arial" w:cs="Arial" w:eastAsia="Arial" w:hAnsi="Arial"/>
                <w:color w:val="0F172A"/>
                <w:sz w:val="22"/>
                <w:szCs w:val="22"/>
              </w:rPr>
              <w:t xml:space="preserve"/>
            </w:r>
          </w:p>
          <w:p>
            <w:pPr>
              <w:spacing w:after="80" w:before="80" w:line="300"/>
            </w:pPr>
            <w:r>
              <w:rPr>
                <w:rFonts w:ascii="Arial" w:cs="Arial" w:eastAsia="Arial" w:hAnsi="Arial"/>
                <w:b/>
                <w:bCs/>
                <w:color w:val="0F172A"/>
                <w:sz w:val="22"/>
                <w:szCs w:val="22"/>
              </w:rPr>
              <w:t xml:space="preserve">Lock E — Phase 2 enablement: capture metadata at write-time + build consent infrastructure in v1. </w:t>
            </w:r>
            <w:r>
              <w:rPr>
                <w:rFonts w:ascii="Arial" w:cs="Arial" w:eastAsia="Arial" w:hAnsi="Arial"/>
                <w:color w:val="0F172A"/>
                <w:sz w:val="22"/>
                <w:szCs w:val="22"/>
              </w:rPr>
              <w:t xml:space="preserve">Posture B+D combined. ingredient_prices captures tenant_size_bucket, tenant_region_code, ingredient_category at write-time so Phase 2 aggregation has correct historical context. tenant_data_sharing_consent table built in v1; tenants can opt in to data sharing for future Moat Layer 4 features. ~3-5 days of v1 engineering. (Locks 10.45–10.55.)</w:t>
            </w:r>
          </w:p>
        </w:tc>
      </w:tr>
    </w:tbl>
    <w:p>
      <w:r>
        <w:br w:type="page"/>
      </w:r>
    </w:p>
    <w:p>
      <w:pPr>
        <w:pStyle w:val="Heading1"/>
        <w:spacing w:after="160" w:before="360"/>
      </w:pPr>
      <w:r>
        <w:rPr>
          <w:rFonts w:ascii="Arial" w:cs="Arial" w:eastAsia="Arial" w:hAnsi="Arial"/>
          <w:b/>
          <w:bCs/>
          <w:color w:val="0F172A"/>
          <w:sz w:val="36"/>
          <w:szCs w:val="36"/>
        </w:rPr>
        <w:t xml:space="preserve">13. Price capture and storage architecture</w:t>
      </w:r>
    </w:p>
    <w:p>
      <w:pPr>
        <w:spacing w:after="80" w:before="80" w:line="300"/>
      </w:pPr>
      <w:r>
        <w:rPr>
          <w:rFonts w:ascii="Arial" w:cs="Arial" w:eastAsia="Arial" w:hAnsi="Arial"/>
          <w:color w:val="0F172A"/>
          <w:sz w:val="22"/>
          <w:szCs w:val="22"/>
        </w:rPr>
        <w:t xml:space="preserve">Sub-round 10a locked the architecture for capturing supplier price data and storing it as a queryable, audit-traced history.</w:t>
      </w:r>
    </w:p>
    <w:p>
      <w:pPr>
        <w:pStyle w:val="Heading2"/>
        <w:spacing w:after="120" w:before="280"/>
      </w:pPr>
      <w:r>
        <w:rPr>
          <w:rFonts w:ascii="Arial" w:cs="Arial" w:eastAsia="Arial" w:hAnsi="Arial"/>
          <w:b/>
          <w:bCs/>
          <w:color w:val="0F172A"/>
          <w:sz w:val="28"/>
          <w:szCs w:val="28"/>
        </w:rPr>
        <w:t xml:space="preserve">13.1 Append-only ingredient_prices table (Option C)</w:t>
      </w:r>
    </w:p>
    <w:p>
      <w:pPr>
        <w:spacing w:after="80" w:before="80" w:line="300"/>
      </w:pPr>
      <w:r>
        <w:rPr>
          <w:rFonts w:ascii="Arial" w:cs="Arial" w:eastAsia="Arial" w:hAnsi="Arial"/>
          <w:color w:val="0F172A"/>
          <w:sz w:val="22"/>
          <w:szCs w:val="22"/>
        </w:rPr>
        <w:t xml:space="preserve">Same architectural posture as inventory_movements (Lock 6.32) and admin_audit_log (Lock 8.40). Every price the system has ever observed is preserved. The chain of corrections is explicit. The integrity check catches drift.</w:t>
      </w:r>
    </w:p>
    <w:p>
      <w:pPr>
        <w:pStyle w:val="Heading2"/>
        <w:spacing w:after="120" w:before="280"/>
      </w:pPr>
      <w:r>
        <w:rPr>
          <w:rFonts w:ascii="Arial" w:cs="Arial" w:eastAsia="Arial" w:hAnsi="Arial"/>
          <w:b/>
          <w:bCs/>
          <w:color w:val="0F172A"/>
          <w:sz w:val="28"/>
          <w:szCs w:val="28"/>
        </w:rPr>
        <w:t xml:space="preserve">13.2 Schema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Column</w:t>
            </w:r>
          </w:p>
        </w:tc>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Type</w:t>
            </w:r>
          </w:p>
        </w:tc>
        <w:tc>
          <w:tcPr>
            <w:tcW w:type="dxa" w:w="51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price_id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PK</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Unique identifier (per Lock 8.60)</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 scope (RLS T1 per Lock 8.46)</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ingredient_id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Ingredient (references ingredients_master)</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supplier_id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 FK (nullable)</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 (nullable for unmatched suppliers)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unit_price_cents</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INTEGER</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in canonical UOM, currency-agnostic</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unit_of_measure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kg/g/L/count, matches ingredient's canonical UOM</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quantity_received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DECIMAL</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Original quantity from source event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observed_at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TIMESTAMPTZ</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When price was observed</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source_type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receipt_line / manual_adjustment / bulk_upload / initial_import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source_id</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Polymorphic link to originating event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correction_of</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UUIDv7 (nullable)</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Points to ingredient_prices row this corrects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tenant_size_bucket</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ENUM</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small / medium / large at observation time (Phase 2 enablement)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tenant_region_code</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Region at observation time (Phase 2 enablement)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ingredient_category</w:t>
            </w:r>
          </w:p>
        </w:tc>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TEXT</w:t>
            </w:r>
          </w:p>
        </w:tc>
        <w:tc>
          <w:tcPr>
            <w:tcW w:type="dxa" w:w="51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Category from ingredients_master at observation time (Phase 2 enablement)</w:t>
            </w:r>
          </w:p>
        </w:tc>
      </w:tr>
    </w:tbl>
    <w:p>
      <w:pPr>
        <w:pStyle w:val="Heading2"/>
        <w:spacing w:after="120" w:before="280"/>
      </w:pPr>
      <w:r>
        <w:rPr>
          <w:rFonts w:ascii="Arial" w:cs="Arial" w:eastAsia="Arial" w:hAnsi="Arial"/>
          <w:b/>
          <w:bCs/>
          <w:color w:val="0F172A"/>
          <w:sz w:val="28"/>
          <w:szCs w:val="28"/>
        </w:rPr>
        <w:t xml:space="preserve">13.3 Append-only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NO UPDATE permitted on ingredient_prices. </w:t>
            </w:r>
            <w:r>
              <w:rPr>
                <w:rFonts w:ascii="Arial" w:cs="Arial" w:eastAsia="Arial" w:hAnsi="Arial"/>
                <w:color w:val="0F172A"/>
                <w:sz w:val="22"/>
                <w:szCs w:val="22"/>
              </w:rPr>
              <w:t xml:space="preserve">Receipt line edits (per Lock 6.24) trigger a NEW ingredient_prices row with correction_of pointing to the original. Original is preserved; corrected price supersedes it logically. Without this, "fix the price" becomes "UPDATE ingredient_prices SET unit_price = X" and you've lost the audit trail.</w:t>
            </w:r>
          </w:p>
        </w:tc>
      </w:tr>
    </w:tbl>
    <w:p>
      <w:pPr>
        <w:pStyle w:val="Heading2"/>
        <w:spacing w:after="120" w:before="280"/>
      </w:pPr>
      <w:r>
        <w:rPr>
          <w:rFonts w:ascii="Arial" w:cs="Arial" w:eastAsia="Arial" w:hAnsi="Arial"/>
          <w:b/>
          <w:bCs/>
          <w:color w:val="0F172A"/>
          <w:sz w:val="28"/>
          <w:szCs w:val="28"/>
        </w:rPr>
        <w:t xml:space="preserve">13.4 Three entry paths (Pattern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Path</w:t>
            </w:r>
          </w:p>
        </w:tc>
        <w:tc>
          <w:tcPr>
            <w:tcW w:type="dxa" w:w="4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Trigger</w:t>
            </w:r>
          </w:p>
        </w:tc>
        <w:tc>
          <w:tcPr>
            <w:tcW w:type="dxa" w:w="2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 type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Receipt-driven</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handle_receipt_commit (Lock 6.27 atomic transaction)</w:t>
            </w:r>
          </w:p>
        </w:tc>
        <w:tc>
          <w:tcPr>
            <w:tcW w:type="dxa" w:w="2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receipt_line</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Manual entry</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Settings → Suppliers → Edit prices</w:t>
            </w:r>
          </w:p>
        </w:tc>
        <w:tc>
          <w:tcPr>
            <w:tcW w:type="dxa" w:w="2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manual_adjustment</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Bulk upload</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Settings → upload PDF/image/CSV → Anthropic extracts → owner reviews</w:t>
            </w:r>
          </w:p>
        </w:tc>
        <w:tc>
          <w:tcPr>
            <w:tcW w:type="dxa" w:w="2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bulk_upload</w:t>
            </w:r>
          </w:p>
        </w:tc>
      </w:tr>
      <w:tr>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Onboarding initial</w:t>
            </w:r>
          </w:p>
        </w:tc>
        <w:tc>
          <w:tcPr>
            <w:tcW w:type="dxa" w:w="4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Optional during v5 §6 onboarding</w:t>
            </w:r>
          </w:p>
        </w:tc>
        <w:tc>
          <w:tcPr>
            <w:tcW w:type="dxa" w:w="2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initial_import</w:t>
            </w:r>
          </w:p>
        </w:tc>
      </w:tr>
    </w:tbl>
    <w:p>
      <w:pPr>
        <w:pStyle w:val="Heading2"/>
        <w:spacing w:after="120" w:before="280"/>
      </w:pPr>
      <w:r>
        <w:rPr>
          <w:rFonts w:ascii="Arial" w:cs="Arial" w:eastAsia="Arial" w:hAnsi="Arial"/>
          <w:b/>
          <w:bCs/>
          <w:color w:val="0F172A"/>
          <w:sz w:val="28"/>
          <w:szCs w:val="28"/>
        </w:rPr>
        <w:t xml:space="preserve">13.5 Bulk upload mechanics</w:t>
      </w:r>
    </w:p>
    <w:p>
      <w:pPr>
        <w:spacing w:after="80" w:before="80" w:line="300"/>
      </w:pPr>
      <w:r>
        <w:rPr>
          <w:rFonts w:ascii="Arial" w:cs="Arial" w:eastAsia="Arial" w:hAnsi="Arial"/>
          <w:color w:val="0F172A"/>
          <w:sz w:val="22"/>
          <w:szCs w:val="22"/>
        </w:rPr>
        <w:t xml:space="preserve">Owner selects supplier → uploads file → Anthropic extracts line items (Sonnet 4.5 multimodal for PDF/image; Haiku 4.5 for CSV) → review screen showing extracted prices with confidence per line → owner confirms → ingredient_prices rows written in atomic transaction.</w:t>
      </w:r>
    </w:p>
    <w:p>
      <w:pPr>
        <w:spacing w:after="80" w:before="80" w:line="300"/>
      </w:pPr>
      <w:r>
        <w:rPr>
          <w:rFonts w:ascii="Arial" w:cs="Arial" w:eastAsia="Arial" w:hAnsi="Arial"/>
          <w:color w:val="0F172A"/>
          <w:sz w:val="22"/>
          <w:szCs w:val="22"/>
        </w:rPr>
        <w:t xml:space="preserve">Confidence threshold for auto-accept: lines with confidence ≥0.95 AND price within 25% of last observed price for that (ingredient, supplier) pair auto-pre-check. The 25% sanity check catches OCR errors that produced a believable but wrong number (e.g., "$12.50/kg" extracted as "$1.250/kg").</w:t>
      </w:r>
    </w:p>
    <w:p>
      <w:pPr>
        <w:spacing w:after="80" w:before="80" w:line="300"/>
      </w:pPr>
      <w:r>
        <w:rPr>
          <w:rFonts w:ascii="Arial" w:cs="Arial" w:eastAsia="Arial" w:hAnsi="Arial"/>
          <w:color w:val="0F172A"/>
          <w:sz w:val="22"/>
          <w:szCs w:val="22"/>
        </w:rPr>
        <w:t xml:space="preserve">PIN-gated for &gt;50 line items per Lock 7.34's threshold posture.</w:t>
      </w:r>
    </w:p>
    <w:p>
      <w:pPr>
        <w:pStyle w:val="Heading2"/>
        <w:spacing w:after="120" w:before="280"/>
      </w:pPr>
      <w:r>
        <w:rPr>
          <w:rFonts w:ascii="Arial" w:cs="Arial" w:eastAsia="Arial" w:hAnsi="Arial"/>
          <w:b/>
          <w:bCs/>
          <w:color w:val="0F172A"/>
          <w:sz w:val="28"/>
          <w:szCs w:val="28"/>
        </w:rPr>
        <w:t xml:space="preserve">13.6 Price unit normalization</w:t>
      </w:r>
    </w:p>
    <w:p>
      <w:pPr>
        <w:spacing w:after="80" w:before="80" w:line="300"/>
      </w:pPr>
      <w:r>
        <w:rPr>
          <w:rFonts w:ascii="Arial" w:cs="Arial" w:eastAsia="Arial" w:hAnsi="Arial"/>
          <w:color w:val="0F172A"/>
          <w:sz w:val="22"/>
          <w:szCs w:val="22"/>
        </w:rPr>
        <w:t xml:space="preserve">ingredient_prices.unit_price_cents is stored in the canonical UOM of the ingredient. If the receipt line came in with a different UOM (e.g., supplier sells flour by 25kg bag, canonical UOM is per-kg), the adapter or commit handler normalizes before writing. The quantity_received column captures the original UOM context.</w:t>
      </w:r>
    </w:p>
    <w:p>
      <w:pPr>
        <w:pStyle w:val="Heading2"/>
        <w:spacing w:after="120" w:before="280"/>
      </w:pPr>
      <w:r>
        <w:rPr>
          <w:rFonts w:ascii="Arial" w:cs="Arial" w:eastAsia="Arial" w:hAnsi="Arial"/>
          <w:b/>
          <w:bCs/>
          <w:color w:val="0F172A"/>
          <w:sz w:val="28"/>
          <w:szCs w:val="28"/>
        </w:rPr>
        <w:t xml:space="preserve">13.7 Integrity check</w:t>
      </w:r>
    </w:p>
    <w:p>
      <w:pPr>
        <w:spacing w:after="80" w:before="80" w:line="300"/>
      </w:pPr>
      <w:r>
        <w:rPr>
          <w:rFonts w:ascii="Arial" w:cs="Arial" w:eastAsia="Arial" w:hAnsi="Arial"/>
          <w:color w:val="0F172A"/>
          <w:sz w:val="22"/>
          <w:szCs w:val="22"/>
        </w:rPr>
        <w:t xml:space="preserve">Nightly batch verifies that for every receipt_line with a unit_price, exactly one current ingredient_prices row exists (where "current" means: most recent in a correction_of chain, or original if no corrections). Drift triggers P1 admin alert per Lock 7.12 pattern. Same self-policing posture as the unified ledger.</w:t>
      </w:r>
    </w:p>
    <w:p>
      <w:pPr>
        <w:pStyle w:val="Heading2"/>
        <w:spacing w:after="120" w:before="280"/>
      </w:pPr>
      <w:r>
        <w:rPr>
          <w:rFonts w:ascii="Arial" w:cs="Arial" w:eastAsia="Arial" w:hAnsi="Arial"/>
          <w:b/>
          <w:bCs/>
          <w:color w:val="0F172A"/>
          <w:sz w:val="28"/>
          <w:szCs w:val="28"/>
        </w:rPr>
        <w:t xml:space="preserve">13.8 Supplier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10.10 — Supplier independence principle. </w:t>
            </w:r>
            <w:r>
              <w:rPr>
                <w:rFonts w:ascii="Arial" w:cs="Arial" w:eastAsia="Arial" w:hAnsi="Arial"/>
                <w:color w:val="0F172A"/>
                <w:sz w:val="22"/>
                <w:szCs w:val="22"/>
              </w:rPr>
              <w:t xml:space="preserve">ReorderOS does NOT hardcode any specific supplier. Suppliers are tenant-defined entities. The suppliers_master table accumulates supplier records as tenants add them; no supplier is pre-populated or privileged. The depletion loop, ordering flows, price tracking, and forecasting all work identically whether the tenant uses a national distributor, a regional wholesaler, or a single farmer they buy directly from. The architecture doesn't know or care.</w:t>
            </w:r>
          </w:p>
        </w:tc>
      </w:tr>
    </w:tbl>
    <w:p>
      <w:pPr>
        <w:pStyle w:val="Heading2"/>
        <w:spacing w:after="120" w:before="280"/>
      </w:pPr>
      <w:r>
        <w:rPr>
          <w:rFonts w:ascii="Arial" w:cs="Arial" w:eastAsia="Arial" w:hAnsi="Arial"/>
          <w:b/>
          <w:bCs/>
          <w:color w:val="0F172A"/>
          <w:sz w:val="28"/>
          <w:szCs w:val="28"/>
        </w:rPr>
        <w:t xml:space="preserve">13.9 Price capture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history storage: Option C. Append-only ingredient_prices table sourced from receipts via the unified-ledger pattern.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ingredient_prices schema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Write timing: handle_receipt_commit writes one ingredient_prices row per receipt line that has a unit_price. Both writes in same atomic transaction.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Append-only discipline: NO UPDATE on ingredient_prices. Edits trigger NEW row with correction_of link.</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Integrity check: nightly batch verifies receipt_line ↔ ingredient_prices consistency. Drift → P1 admin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Current price query semantics: latest non-corrected ingredient_prices row in correction_of chain. SQL view encapsulates.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unit normalization: stored in canonical UOM. Adapters normalize at write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Soft-delete propagation: orphaned ingredient_prices flagged by integrity check, P2 alert.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Indexes: (tenant_id, ingredient_id, supplier_id, observed_at DESC); (tenant_id, observed_at DESC); (correction_of).</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 independence principle: no hardcoded suppliers. suppliers_master grows organically per tenant input.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suppliers_master grows organically: fuzzy match on name + region; admin review queue deduplicates over time.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No supplier vendor lock-in or partnerships in v1 architecture. Phase 2 may explore optional integrations.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entry paths (Pattern C): receipt-driven, manual entry, bulk upload, initial import.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All paths write to same ingredient_prices table. source_type enum extended.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upload UX flow: owner selects supplier → uploads file → Anthropic extracts → review screen → confirm → atomic write.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upload is fourth Anthropic surface. Per-tenant cost revised to ~$0.60-0.70/month.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upload review: confidence-tiered (green/yellow/blue) per Lock 6.13 pattern.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upload edge cases: multi-currency, UOM mismatches, partial sheets handled.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10.19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upload auto-accept threshold: confidence ≥0.95 AND within 25% of last observed price.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Bulk upload prompts follow Lock 9.65's Pattern C with ≥5 fixtures.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Manual entry UX: Settings → Suppliers → [supplier] → Edit prices. &gt;25% change from baseline → confirmation.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Onboarding initial price import: optional during v5 §6 via bulk_upload path.</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Engineering scope for bulk upload: ~1-2 weeks added. Workstream 10 total: ~2-3 weeks.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bl>
    <w:p>
      <w:r>
        <w:br w:type="page"/>
      </w:r>
    </w:p>
    <w:p>
      <w:pPr>
        <w:pStyle w:val="Heading1"/>
        <w:spacing w:after="160" w:before="360"/>
      </w:pPr>
      <w:r>
        <w:rPr>
          <w:rFonts w:ascii="Arial" w:cs="Arial" w:eastAsia="Arial" w:hAnsi="Arial"/>
          <w:b/>
          <w:bCs/>
          <w:color w:val="0F172A"/>
          <w:sz w:val="36"/>
          <w:szCs w:val="36"/>
        </w:rPr>
        <w:t xml:space="preserve">14. Price change detection and alerting</w:t>
      </w:r>
    </w:p>
    <w:p>
      <w:pPr>
        <w:spacing w:after="80" w:before="80" w:line="300"/>
      </w:pPr>
      <w:r>
        <w:rPr>
          <w:rFonts w:ascii="Arial" w:cs="Arial" w:eastAsia="Arial" w:hAnsi="Arial"/>
          <w:color w:val="0F172A"/>
          <w:sz w:val="22"/>
          <w:szCs w:val="22"/>
        </w:rPr>
        <w:t xml:space="preserve">Sub-round 10b locked the algorithms and surfacing for detecting meaningful price changes.</w:t>
      </w:r>
    </w:p>
    <w:p>
      <w:pPr>
        <w:pStyle w:val="Heading2"/>
        <w:spacing w:after="120" w:before="280"/>
      </w:pPr>
      <w:r>
        <w:rPr>
          <w:rFonts w:ascii="Arial" w:cs="Arial" w:eastAsia="Arial" w:hAnsi="Arial"/>
          <w:b/>
          <w:bCs/>
          <w:color w:val="0F172A"/>
          <w:sz w:val="28"/>
          <w:szCs w:val="28"/>
        </w:rPr>
        <w:t xml:space="preserve">14.1 Hybrid detection: threshold-then-rolling-baseline (Approach C)</w:t>
      </w:r>
    </w:p>
    <w:p>
      <w:pPr>
        <w:spacing w:after="80" w:before="80" w:line="300"/>
      </w:pPr>
      <w:r>
        <w:rPr>
          <w:rFonts w:ascii="Arial" w:cs="Arial" w:eastAsia="Arial" w:hAnsi="Arial"/>
          <w:color w:val="0F172A"/>
          <w:sz w:val="22"/>
          <w:szCs w:val="22"/>
        </w:rPr>
        <w:t xml:space="preserve">Algorithm choice is per (tenant_id, ingredient_id, supplier_id) tuple — a tenant might be in threshold mode for some ingredients and rolling-baseline for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rPr>
          <w:tblHeader/>
        </w:trPr>
        <w:tc>
          <w:tcPr>
            <w:tcW w:type="dxa" w:w="2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Mode</w:t>
            </w:r>
          </w:p>
        </w:tc>
        <w:tc>
          <w:tcPr>
            <w:tcW w:type="dxa" w:w="22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When</w:t>
            </w:r>
          </w:p>
        </w:tc>
        <w:tc>
          <w:tcPr>
            <w:tcW w:type="dxa" w:w="30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Trigger</w:t>
            </w:r>
          </w:p>
        </w:tc>
        <w:tc>
          <w:tcPr>
            <w:tcW w:type="dxa" w:w="1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Configurable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Threshold</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&lt;4 observations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 absolute change (default)</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1%-25% per tenant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Rolling-baseline</w:t>
            </w:r>
          </w:p>
        </w:tc>
        <w:tc>
          <w:tcPr>
            <w:tcW w:type="dxa" w:w="22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≥4 observations</w:t>
            </w:r>
          </w:p>
        </w:tc>
        <w:tc>
          <w:tcPr>
            <w:tcW w:type="dxa" w:w="30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z-score &gt;2 OR abs &gt;10% (whichever first)</w:t>
            </w:r>
          </w:p>
        </w:tc>
        <w:tc>
          <w:tcPr>
            <w:tcW w:type="dxa" w:w="1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z 1.5-3.0; abs 5%-25% per tenant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Why "z-score OR absolute change, whichever fires first." </w:t>
            </w:r>
            <w:r>
              <w:rPr>
                <w:rFonts w:ascii="Arial" w:cs="Arial" w:eastAsia="Arial" w:hAnsi="Arial"/>
                <w:color w:val="0F172A"/>
                <w:sz w:val="22"/>
                <w:szCs w:val="22"/>
              </w:rPr>
              <w:t xml:space="preserve">If a tuple's last 12 observations are all $4.99-$5.00 with very low standard deviation, then a new observation of $5.05 has a high z-score even though it's only a 1% real change — operationally meaningless. The absolute-change floor prevents the algorithm from screaming about statistically-significant-but-tiny changes.</w:t>
            </w:r>
          </w:p>
        </w:tc>
      </w:tr>
    </w:tbl>
    <w:p>
      <w:pPr>
        <w:pStyle w:val="Heading2"/>
        <w:spacing w:after="120" w:before="280"/>
      </w:pPr>
      <w:r>
        <w:rPr>
          <w:rFonts w:ascii="Arial" w:cs="Arial" w:eastAsia="Arial" w:hAnsi="Arial"/>
          <w:b/>
          <w:bCs/>
          <w:color w:val="0F172A"/>
          <w:sz w:val="28"/>
          <w:szCs w:val="28"/>
        </w:rPr>
        <w:t xml:space="preserve">14.2 Algorithm transition behavior</w:t>
      </w:r>
    </w:p>
    <w:p>
      <w:pPr>
        <w:spacing w:after="80" w:before="80" w:line="300"/>
      </w:pPr>
      <w:r>
        <w:rPr>
          <w:rFonts w:ascii="Arial" w:cs="Arial" w:eastAsia="Arial" w:hAnsi="Arial"/>
          <w:color w:val="0F172A"/>
          <w:sz w:val="22"/>
          <w:szCs w:val="22"/>
        </w:rPr>
        <w:t xml:space="preserve">When the 4th observation lands for a tuple, the system transitions silently from threshold mode to rolling-baseline mode. The 4th observation itself is evaluated under threshold mode (since the rolling baseline isn't yet computed); the 5th observation onward is evaluated under rolling-baseline mode.</w:t>
      </w:r>
    </w:p>
    <w:p>
      <w:pPr>
        <w:spacing w:after="80" w:before="80" w:line="300"/>
      </w:pPr>
      <w:r>
        <w:rPr>
          <w:rFonts w:ascii="Arial" w:cs="Arial" w:eastAsia="Arial" w:hAnsi="Arial"/>
          <w:color w:val="0F172A"/>
          <w:sz w:val="22"/>
          <w:szCs w:val="22"/>
        </w:rPr>
        <w:t xml:space="preserve">History quality indicator surfaced in price-related UI: "Based on initial price" (1-3 observations), "Based on 4-week history" (4-7 observations), "Based on 12-week history" (8+ observations).</w:t>
      </w:r>
    </w:p>
    <w:p>
      <w:pPr>
        <w:pStyle w:val="Heading2"/>
        <w:spacing w:after="120" w:before="280"/>
      </w:pPr>
      <w:r>
        <w:rPr>
          <w:rFonts w:ascii="Arial" w:cs="Arial" w:eastAsia="Arial" w:hAnsi="Arial"/>
          <w:b/>
          <w:bCs/>
          <w:color w:val="0F172A"/>
          <w:sz w:val="28"/>
          <w:szCs w:val="28"/>
        </w:rPr>
        <w:t xml:space="preserve">14.3 Detection runs and storage</w:t>
      </w:r>
    </w:p>
    <w:p>
      <w:pPr>
        <w:spacing w:after="80" w:before="80" w:line="300"/>
      </w:pPr>
      <w:r>
        <w:rPr>
          <w:rFonts w:ascii="Arial" w:cs="Arial" w:eastAsia="Arial" w:hAnsi="Arial"/>
          <w:color w:val="0F172A"/>
          <w:sz w:val="22"/>
          <w:szCs w:val="22"/>
        </w:rPr>
        <w:t xml:space="preserve">Detection runs nightly as part of the batch (per Lock 6.45 schedule). For each tuple with a new observation since last detection run, evaluate against current mode's parameters. Detection is idempotent.</w:t>
      </w:r>
    </w:p>
    <w:p>
      <w:pPr>
        <w:spacing w:after="80" w:before="80" w:line="300"/>
      </w:pPr>
      <w:r>
        <w:rPr>
          <w:rFonts w:ascii="Arial" w:cs="Arial" w:eastAsia="Arial" w:hAnsi="Arial"/>
          <w:color w:val="0F172A"/>
          <w:sz w:val="22"/>
          <w:szCs w:val="22"/>
        </w:rPr>
        <w:t xml:space="preserve">Detected changes write to a price_change_detections table: detection_id, tenant_id, ingredient_id, supplier_id, ingredient_price_id (FK to triggering observation), prior_baseline_cents, detection_mode, magnitude_pct, z_score (nullable), detected_at, status (new/acknowledged/dismissed/superseded).</w:t>
      </w:r>
    </w:p>
    <w:p>
      <w:pPr>
        <w:pStyle w:val="Heading2"/>
        <w:spacing w:after="120" w:before="280"/>
      </w:pPr>
      <w:r>
        <w:rPr>
          <w:rFonts w:ascii="Arial" w:cs="Arial" w:eastAsia="Arial" w:hAnsi="Arial"/>
          <w:b/>
          <w:bCs/>
          <w:color w:val="0F172A"/>
          <w:sz w:val="28"/>
          <w:szCs w:val="28"/>
        </w:rPr>
        <w:t xml:space="preserve">14.4 Three-layer surfacing (Pattern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Layer</w:t>
            </w:r>
          </w:p>
        </w:tc>
        <w:tc>
          <w:tcPr>
            <w:tcW w:type="dxa" w:w="2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Where</w:t>
            </w:r>
          </w:p>
        </w:tc>
        <w:tc>
          <w:tcPr>
            <w:tcW w:type="dxa" w:w="47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Purpose</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 Dashboard card</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Top of Dashboard</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changes detected" with count + top 3 preview. Tap-through to dedicated screen. Hides when count = 0.</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2. Inline indicators</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Inventory page rows, Orders draft review, Variance Report rows</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Small visual badge next to affected ingredients. Tap → contextual popover with details + acknowledge/dismiss.</w:t>
            </w:r>
          </w:p>
        </w:tc>
      </w:tr>
      <w:tr>
        <w:tc>
          <w:tcPr>
            <w:tcW w:type="dxa" w:w="1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3. Dedicated screen</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Settings or top-level entry from Dashboard card</w:t>
            </w:r>
          </w:p>
        </w:tc>
        <w:tc>
          <w:tcPr>
            <w:tcW w:type="dxa" w:w="47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List filterable by status, sortable by detected_at or magnitude_pct. Grouped by supplier, bulk-acknowledge per supplier.</w:t>
            </w:r>
          </w:p>
        </w:tc>
      </w:tr>
    </w:tbl>
    <w:p>
      <w:pPr>
        <w:pStyle w:val="Heading2"/>
        <w:spacing w:after="120" w:before="280"/>
      </w:pPr>
      <w:r>
        <w:rPr>
          <w:rFonts w:ascii="Arial" w:cs="Arial" w:eastAsia="Arial" w:hAnsi="Arial"/>
          <w:b/>
          <w:bCs/>
          <w:color w:val="0F172A"/>
          <w:sz w:val="28"/>
          <w:szCs w:val="28"/>
        </w:rPr>
        <w:t xml:space="preserve">14.5 Auto-acknowledgment on receipt commit</w:t>
      </w:r>
    </w:p>
    <w:p>
      <w:pPr>
        <w:spacing w:after="80" w:before="80" w:line="300"/>
      </w:pPr>
      <w:r>
        <w:rPr>
          <w:rFonts w:ascii="Arial" w:cs="Arial" w:eastAsia="Arial" w:hAnsi="Arial"/>
          <w:color w:val="0F172A"/>
          <w:sz w:val="22"/>
          <w:szCs w:val="22"/>
        </w:rPr>
        <w:t xml:space="preserve">When an owner commits a receipt that contains a previously-detected price change at the new price, the detection auto-acknowledges (status = 'acknowledged' with reason = 'confirmed_via_receipt'). Owner doesn't have to manually acknowledge what they've already accepted by ordering at the new price.</w:t>
      </w:r>
    </w:p>
    <w:p>
      <w:pPr>
        <w:pStyle w:val="Heading2"/>
        <w:spacing w:after="120" w:before="280"/>
      </w:pPr>
      <w:r>
        <w:rPr>
          <w:rFonts w:ascii="Arial" w:cs="Arial" w:eastAsia="Arial" w:hAnsi="Arial"/>
          <w:b/>
          <w:bCs/>
          <w:color w:val="0F172A"/>
          <w:sz w:val="28"/>
          <w:szCs w:val="28"/>
        </w:rPr>
        <w:t xml:space="preserve">14.6 Phase 2 path: severity-based escalation</w:t>
      </w:r>
    </w:p>
    <w:p>
      <w:pPr>
        <w:spacing w:after="80" w:before="80" w:line="300"/>
      </w:pPr>
      <w:r>
        <w:rPr>
          <w:rFonts w:ascii="Arial" w:cs="Arial" w:eastAsia="Arial" w:hAnsi="Arial"/>
          <w:color w:val="0F172A"/>
          <w:sz w:val="22"/>
          <w:szCs w:val="22"/>
        </w:rPr>
        <w:t xml:space="preserve">Pattern D escalation reserved for Phase 2. Defined trigger: once 4+ weeks of beta data shows &gt;X% of high-magnitude changes (&gt;15% threshold mode OR &gt;3 z-score rolling mode) going unacknowledged for &gt;7 days, prioritize building non-dismissible Dashboard card escalation.</w:t>
      </w:r>
    </w:p>
    <w:p>
      <w:pPr>
        <w:pStyle w:val="Heading2"/>
        <w:spacing w:after="120" w:before="280"/>
      </w:pPr>
      <w:r>
        <w:rPr>
          <w:rFonts w:ascii="Arial" w:cs="Arial" w:eastAsia="Arial" w:hAnsi="Arial"/>
          <w:b/>
          <w:bCs/>
          <w:color w:val="0F172A"/>
          <w:sz w:val="28"/>
          <w:szCs w:val="28"/>
        </w:rPr>
        <w:t xml:space="preserve">14.7 Detections inform, never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10.44 — Detections inform, never gate. </w:t>
            </w:r>
            <w:r>
              <w:rPr>
                <w:rFonts w:ascii="Arial" w:cs="Arial" w:eastAsia="Arial" w:hAnsi="Arial"/>
                <w:color w:val="0F172A"/>
                <w:sz w:val="22"/>
                <w:szCs w:val="22"/>
              </w:rPr>
              <w:t xml:space="preserve">An owner can approve a PO with a price-changed ingredient without acknowledging the detection first. Same fail-soft user-layer principle as Locks 7.13 (PO drafting failures), 9.81 (past_due billing), 9.34 (POS disconnection). Owner agency is preserved across every system signal.</w:t>
            </w:r>
          </w:p>
        </w:tc>
      </w:tr>
    </w:tbl>
    <w:p>
      <w:pPr>
        <w:pStyle w:val="Heading2"/>
        <w:spacing w:after="120" w:before="280"/>
      </w:pPr>
      <w:r>
        <w:rPr>
          <w:rFonts w:ascii="Arial" w:cs="Arial" w:eastAsia="Arial" w:hAnsi="Arial"/>
          <w:b/>
          <w:bCs/>
          <w:color w:val="0F172A"/>
          <w:sz w:val="28"/>
          <w:szCs w:val="28"/>
        </w:rPr>
        <w:t xml:space="preserve">14.8 Detection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 change detection methodology: Approach C. Hybrid threshold-then-rolling-baseline. Algorithm choice per (tenant_id, ingredient_id, supplier_id) tuple.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Threshold-mode parameters: default 5% absolute change. Configurable 1%-25% per tenant.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Rolling-baseline parameters: z-score &gt;2 OR abs &gt;10%, whichever fires first. Both configurable per tenant.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Algorithm transition: silent when 4th observation lands. 4th evaluated under threshold; 5th onward under rolling-baseline.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History quality indicator surfaced in UI: "Based on initial price" / "Based on 4-week history" / "Based on 12-week history".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10.29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Detection runs nightly. Idempotent on same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price_change_detections table specification with prior_baseline_cents capture.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Append-only on detection itself; status updated when owner acknowledges/dismisses.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Superseded handling: prior detection marked status='superseded' when overtaken by events.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Indexes: (tenant_id, status, detected_at DESC); (tenant_id, ingredient_id, supplier_id, detected_at DESC); partial (tenant_id) WHERE status='new'.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Configuration UX: Settings → Notifications → Price changes. Sliders for thresholds.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Detection surfacing: Pattern C. Three layers — Dashboard card + inline indicators + dedicated screen.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Dashboard card specification with count + top 3 preview.</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Inline indicators on Inventory, Orders draft review, Variance Report.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Inline indicator interaction: tap → popover → acknowledge/dismiss.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10.39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Dedicated Price Changes screen specification.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Acknowledge vs dismiss semantics. Dismissed feed Phase 2 algorithm tuning.</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Auto-acknowledgment on receipt commit.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Email digest opt-in (off by default in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path for severity-based escalation: trigger after 4+ weeks of beta data.</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principle: detections inform, never gate.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bl>
    <w:p>
      <w:r>
        <w:br w:type="page"/>
      </w:r>
    </w:p>
    <w:p>
      <w:pPr>
        <w:pStyle w:val="Heading1"/>
        <w:spacing w:after="160" w:before="360"/>
      </w:pPr>
      <w:r>
        <w:rPr>
          <w:rFonts w:ascii="Arial" w:cs="Arial" w:eastAsia="Arial" w:hAnsi="Arial"/>
          <w:b/>
          <w:bCs/>
          <w:color w:val="0F172A"/>
          <w:sz w:val="36"/>
          <w:szCs w:val="36"/>
        </w:rPr>
        <w:t xml:space="preserve">15. Phase 2 enablement for Moat Layer 4</w:t>
      </w:r>
    </w:p>
    <w:p>
      <w:pPr>
        <w:spacing w:after="80" w:before="80" w:line="300"/>
      </w:pPr>
      <w:r>
        <w:rPr>
          <w:rFonts w:ascii="Arial" w:cs="Arial" w:eastAsia="Arial" w:hAnsi="Arial"/>
          <w:color w:val="0F172A"/>
          <w:sz w:val="22"/>
          <w:szCs w:val="22"/>
        </w:rPr>
        <w:t xml:space="preserve">Sub-round 10c locked what v1 does to make cross-tenant aggregated price intelligence (Moat Layer 4 per v5 §22) cleanly buildable later.</w:t>
      </w:r>
    </w:p>
    <w:p>
      <w:pPr>
        <w:pStyle w:val="Heading2"/>
        <w:spacing w:after="120" w:before="280"/>
      </w:pPr>
      <w:r>
        <w:rPr>
          <w:rFonts w:ascii="Arial" w:cs="Arial" w:eastAsia="Arial" w:hAnsi="Arial"/>
          <w:b/>
          <w:bCs/>
          <w:color w:val="0F172A"/>
          <w:sz w:val="28"/>
          <w:szCs w:val="28"/>
        </w:rPr>
        <w:t xml:space="preserve">15.1 Posture B+D: capture metadata + build consent</w:t>
      </w:r>
    </w:p>
    <w:p>
      <w:pPr>
        <w:spacing w:after="80" w:before="80" w:line="300"/>
      </w:pPr>
      <w:r>
        <w:rPr>
          <w:rFonts w:ascii="Arial" w:cs="Arial" w:eastAsia="Arial" w:hAnsi="Arial"/>
          <w:color w:val="0F172A"/>
          <w:sz w:val="22"/>
          <w:szCs w:val="22"/>
        </w:rPr>
        <w:t xml:space="preserve">v1 doesn't ship any cross-tenant intelligence features. But v1's data architecture either makes Phase 2 cheap or expensive to build later. Posture B+D captures both data-shape readiness AND permission-shape readiness.</w:t>
      </w:r>
    </w:p>
    <w:p>
      <w:pPr>
        <w:pStyle w:val="Heading2"/>
        <w:spacing w:after="120" w:before="280"/>
      </w:pPr>
      <w:r>
        <w:rPr>
          <w:rFonts w:ascii="Arial" w:cs="Arial" w:eastAsia="Arial" w:hAnsi="Arial"/>
          <w:b/>
          <w:bCs/>
          <w:color w:val="0F172A"/>
          <w:sz w:val="28"/>
          <w:szCs w:val="28"/>
        </w:rPr>
        <w:t xml:space="preserve">15.2 Posture B: metadata captured at write-time</w:t>
      </w:r>
    </w:p>
    <w:p>
      <w:pPr>
        <w:spacing w:after="80" w:before="80" w:line="300"/>
      </w:pPr>
      <w:r>
        <w:rPr>
          <w:rFonts w:ascii="Arial" w:cs="Arial" w:eastAsia="Arial" w:hAnsi="Arial"/>
          <w:color w:val="0F172A"/>
          <w:sz w:val="22"/>
          <w:szCs w:val="22"/>
        </w:rPr>
        <w:t xml:space="preserve">ingredient_prices columns extended with tenant_size_bucket, tenant_region_code, ingredient_category. Captured at write — denormalized at write-time means a tenant whose size changes over time has historical price observations correctly tagged with the bucket they were in at the time.</w:t>
      </w:r>
    </w:p>
    <w:p>
      <w:pPr>
        <w:spacing w:after="80" w:before="80" w:line="300"/>
      </w:pPr>
      <w:r>
        <w:rPr>
          <w:rFonts w:ascii="Arial" w:cs="Arial" w:eastAsia="Arial" w:hAnsi="Arial"/>
          <w:color w:val="0F172A"/>
          <w:sz w:val="22"/>
          <w:szCs w:val="22"/>
        </w:rPr>
        <w:t xml:space="preserve">Why denormalize at write time rather than join at query time: history is preserved correctly. A tenant who was small in Year 1 and large in Year 3 has Year 1 prices tagged 'small' and Year 3 prices tagged 'large' — Phase 2 aggregation can correctly segment without retroactive recomputation.</w:t>
      </w:r>
    </w:p>
    <w:p>
      <w:pPr>
        <w:spacing w:after="80" w:before="80" w:line="300"/>
      </w:pPr>
      <w:r>
        <w:rPr>
          <w:rFonts w:ascii="Arial" w:cs="Arial" w:eastAsia="Arial" w:hAnsi="Arial"/>
          <w:color w:val="0F172A"/>
          <w:sz w:val="22"/>
          <w:szCs w:val="22"/>
        </w:rPr>
        <w:t xml:space="preserve">tenant_size_bucket derivation: small = ≤30 menu items, medium = 31-80, large = &gt;80. Bucket boundaries reviewable in Phase 2 when actual distribution data exists.</w:t>
      </w:r>
    </w:p>
    <w:p>
      <w:pPr>
        <w:pStyle w:val="Heading2"/>
        <w:spacing w:after="120" w:before="280"/>
      </w:pPr>
      <w:r>
        <w:rPr>
          <w:rFonts w:ascii="Arial" w:cs="Arial" w:eastAsia="Arial" w:hAnsi="Arial"/>
          <w:b/>
          <w:bCs/>
          <w:color w:val="0F172A"/>
          <w:sz w:val="28"/>
          <w:szCs w:val="28"/>
        </w:rPr>
        <w:t xml:space="preserve">15.3 Posture D: consent infrastructure</w:t>
      </w:r>
    </w:p>
    <w:p>
      <w:pPr>
        <w:spacing w:after="80" w:before="80" w:line="300"/>
      </w:pPr>
      <w:r>
        <w:rPr>
          <w:rFonts w:ascii="Arial" w:cs="Arial" w:eastAsia="Arial" w:hAnsi="Arial"/>
          <w:color w:val="0F172A"/>
          <w:sz w:val="22"/>
          <w:szCs w:val="22"/>
        </w:rPr>
        <w:t xml:space="preserve">New table tenant_data_sharing_consent: consent_id, tenant_id, consent_type (enum: price_aggregation, future categories), consent_status (granted/revoked/never_granted), granted_at, revoked_at, consent_version. Append-only — revocation creates new row.</w:t>
      </w:r>
    </w:p>
    <w:p>
      <w:pPr>
        <w:spacing w:after="80" w:before="80" w:line="300"/>
      </w:pPr>
      <w:r>
        <w:rPr>
          <w:rFonts w:ascii="Arial" w:cs="Arial" w:eastAsia="Arial" w:hAnsi="Arial"/>
          <w:color w:val="0F172A"/>
          <w:sz w:val="22"/>
          <w:szCs w:val="22"/>
        </w:rPr>
        <w:t xml:space="preserve">Consent UI in v1: Settings → Privacy &amp; Data → "Data Sharing for Industry Insights". Plain-language explanation, what data sharing means, what tenant gets in return (Phase 2: comparative price insights), and toggle to grant/revoke. Off by default — tenant must explicitly opt in.</w:t>
      </w:r>
    </w:p>
    <w:p>
      <w:pPr>
        <w:pStyle w:val="Heading2"/>
        <w:spacing w:after="120" w:before="280"/>
      </w:pPr>
      <w:r>
        <w:rPr>
          <w:rFonts w:ascii="Arial" w:cs="Arial" w:eastAsia="Arial" w:hAnsi="Arial"/>
          <w:b/>
          <w:bCs/>
          <w:color w:val="0F172A"/>
          <w:sz w:val="28"/>
          <w:szCs w:val="28"/>
        </w:rPr>
        <w:t xml:space="preserve">15.4 Privacy posture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Until Moat Layer 4 features ship in Phase 2, consenting tenants accumulate but their data is NOT actually aggregated or shared. </w:t>
            </w:r>
            <w:r>
              <w:rPr>
                <w:rFonts w:ascii="Arial" w:cs="Arial" w:eastAsia="Arial" w:hAnsi="Arial"/>
                <w:color w:val="0F172A"/>
                <w:sz w:val="22"/>
                <w:szCs w:val="22"/>
              </w:rPr>
              <w:t xml:space="preserve">The consent is captured against future use; nothing happens with it during v1. This is intentional and disclosed in the consent UI ("we'll use your data for industry insights once those features launch").</w:t>
            </w:r>
          </w:p>
        </w:tc>
      </w:tr>
    </w:tbl>
    <w:p>
      <w:pPr>
        <w:pStyle w:val="Heading2"/>
        <w:spacing w:after="120" w:before="280"/>
      </w:pPr>
      <w:r>
        <w:rPr>
          <w:rFonts w:ascii="Arial" w:cs="Arial" w:eastAsia="Arial" w:hAnsi="Arial"/>
          <w:b/>
          <w:bCs/>
          <w:color w:val="0F172A"/>
          <w:sz w:val="28"/>
          <w:szCs w:val="28"/>
        </w:rPr>
        <w:t xml:space="preserve">15.5 Consent revocation handling</w:t>
      </w:r>
    </w:p>
    <w:p>
      <w:pPr>
        <w:spacing w:after="80" w:before="80" w:line="300"/>
      </w:pPr>
      <w:r>
        <w:rPr>
          <w:rFonts w:ascii="Arial" w:cs="Arial" w:eastAsia="Arial" w:hAnsi="Arial"/>
          <w:color w:val="0F172A"/>
          <w:sz w:val="22"/>
          <w:szCs w:val="22"/>
        </w:rPr>
        <w:t xml:space="preserve">Revoking consent flags the tenant's data as excluded from future aggregation. Historical aggregation runs are not retroactively recomputed (would be too expensive); future runs honor the revocation. Worst case: a tenant who revokes today has their data included in last month's aggregate but not next month's. Acceptable per PIPEDA/Law 25 right-to-revoke (revocation must be honored prospectively, not retroactively, for already-aggregated anonymized data).</w:t>
      </w:r>
    </w:p>
    <w:p>
      <w:pPr>
        <w:pStyle w:val="Heading2"/>
        <w:spacing w:after="120" w:before="280"/>
      </w:pPr>
      <w:r>
        <w:rPr>
          <w:rFonts w:ascii="Arial" w:cs="Arial" w:eastAsia="Arial" w:hAnsi="Arial"/>
          <w:b/>
          <w:bCs/>
          <w:color w:val="0F172A"/>
          <w:sz w:val="28"/>
          <w:szCs w:val="28"/>
        </w:rPr>
        <w:t xml:space="preserve">15.6 Phase 2 aggregation pathway</w:t>
      </w:r>
    </w:p>
    <w:p>
      <w:pPr>
        <w:spacing w:after="80" w:before="80" w:line="300"/>
      </w:pPr>
      <w:r>
        <w:rPr>
          <w:rFonts w:ascii="Arial" w:cs="Arial" w:eastAsia="Arial" w:hAnsi="Arial"/>
          <w:color w:val="0F172A"/>
          <w:sz w:val="22"/>
          <w:szCs w:val="22"/>
        </w:rPr>
        <w:t xml:space="preserve">Phase 2 aggregation will run with the analytics_writer role (Lock 8.42) — the only place BYPASSRLS exists. Aggregation queries: read ingredient_prices for tenants where tenant_data_sharing_consent.consent_status = 'granted', GROUP BY (ingredient_id, region_code, tenant_size_bucket, time_window), compute mean/median/percentile statistics, write to ingredient_price_aggregates table.</w:t>
      </w:r>
    </w:p>
    <w:p>
      <w:pPr>
        <w:pStyle w:val="Heading2"/>
        <w:spacing w:after="120" w:before="280"/>
      </w:pPr>
      <w:r>
        <w:rPr>
          <w:rFonts w:ascii="Arial" w:cs="Arial" w:eastAsia="Arial" w:hAnsi="Arial"/>
          <w:b/>
          <w:bCs/>
          <w:color w:val="0F172A"/>
          <w:sz w:val="28"/>
          <w:szCs w:val="28"/>
        </w:rPr>
        <w:t xml:space="preserve">15.7 Phase 2 enablement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300"/>
        <w:gridCol w:w="2280"/>
      </w:tblGrid>
      <w:tr>
        <w:trPr>
          <w:tblHeader/>
        </w:trPr>
        <w:tc>
          <w:tcPr>
            <w:tcW w:type="dxa" w:w="7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63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Decision</w:t>
            </w:r>
          </w:p>
        </w:tc>
        <w:tc>
          <w:tcPr>
            <w:tcW w:type="dxa" w:w="228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Status</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enablement: Posture B+D combined. Capture metadata at write-time + build consent infrastructure in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10.46</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Posture B metadata on ingredient_prices: tenant_size_bucket, tenant_region_code, ingredient_category captured at write.</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10.47</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tenant_size_bucket derivation: small ≤30 menu items, medium 31-80, large &gt;80. Reviewable in Phase 2.</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10.48</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Cross-cutting principle: denormalize at write-time for historical correctness.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 as cross-cutting principle</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10.49</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tenant_data_sharing_consent table specification. Append-only on revocation.</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10.50</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Consent UI in v1: Settings → Privacy &amp; Data → Data Sharing for Industry Insights.</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10.51</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Consent text legally versioned. v1 launches with consent_version = 1. Material changes in Phase 2 require re-consent.</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10.52</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Privacy posture in v1: consenting tenants accumulate but no aggregation runs. Intentional and disclosed.</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065F46"/>
                <w:sz w:val="20"/>
                <w:szCs w:val="20"/>
              </w:rPr>
              <w:t xml:space="preserve">Locked</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10.53</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Consent revocation: prospective only, not retroactively. Aligned with PIPEDA/Law 25.</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Locked direction</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10.54</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Phase 2 aggregation pathway: analytics_writer role per Lock 8.42, GROUP BY consenting tenants only.</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 for Phase 2</w:t>
            </w:r>
          </w:p>
        </w:tc>
      </w:tr>
      <w:tr>
        <w:tc>
          <w:tcPr>
            <w:tcW w:type="dxa" w:w="7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10.55</w:t>
            </w:r>
          </w:p>
        </w:tc>
        <w:tc>
          <w:tcPr>
            <w:tcW w:type="dxa" w:w="63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Engineering scope for Posture B+D: ~3-5 days for v1.</w:t>
            </w:r>
          </w:p>
        </w:tc>
        <w:tc>
          <w:tcPr>
            <w:tcW w:type="dxa" w:w="228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pPr>
            <w:r>
              <w:rPr>
                <w:rFonts w:ascii="Arial" w:cs="Arial" w:eastAsia="Arial" w:hAnsi="Arial"/>
                <w:b/>
                <w:bCs/>
                <w:color w:val="1E40AF"/>
                <w:sz w:val="20"/>
                <w:szCs w:val="20"/>
              </w:rPr>
              <w:t xml:space="preserve">Logged</w:t>
            </w:r>
          </w:p>
        </w:tc>
      </w:tr>
    </w:tbl>
    <w:p>
      <w:r>
        <w:br w:type="page"/>
      </w:r>
    </w:p>
    <w:p>
      <w:pPr>
        <w:pStyle w:val="Heading1"/>
        <w:spacing w:after="160" w:before="360"/>
      </w:pPr>
      <w:r>
        <w:rPr>
          <w:rFonts w:ascii="Arial" w:cs="Arial" w:eastAsia="Arial" w:hAnsi="Arial"/>
          <w:b/>
          <w:bCs/>
          <w:color w:val="0F172A"/>
          <w:sz w:val="36"/>
          <w:szCs w:val="36"/>
        </w:rPr>
        <w:t xml:space="preserve">16. Price intelligence flow diagram</w:t>
      </w:r>
    </w:p>
    <w:p>
      <w:pPr>
        <w:spacing w:after="80" w:before="80" w:line="300"/>
      </w:pPr>
      <w:r>
        <w:rPr>
          <w:rFonts w:ascii="Arial" w:cs="Arial" w:eastAsia="Arial" w:hAnsi="Arial"/>
          <w:color w:val="0F172A"/>
          <w:sz w:val="22"/>
          <w:szCs w:val="22"/>
        </w:rPr>
        <w:t xml:space="preserve">Visual reference for the price intelligence architecture. Three input paths feed the append-only ingredient_prices ledger; nightly detection produces price_change_detections; three surfacing layers reach the owner; Phase 2 enablement infrastructure (consent + metadata) is captured in v1.</w:t>
      </w:r>
    </w:p>
    <w:p>
      <w:pPr>
        <w:spacing w:after="160" w:before="160"/>
        <w:jc w:val="center"/>
      </w:pPr>
      <w:r>
        <w:drawing>
          <wp:inline distT="0" distB="0" distL="0" distR="0">
            <wp:extent cx="6096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14775"/>
                    </a:xfrm>
                    <a:prstGeom prst="rect">
                      <a:avLst/>
                    </a:prstGeom>
                  </pic:spPr>
                </pic:pic>
              </a:graphicData>
            </a:graphic>
          </wp:inline>
        </w:drawing>
      </w:r>
    </w:p>
    <w:p>
      <w:pPr>
        <w:spacing w:after="240" w:before="0"/>
        <w:jc w:val="center"/>
      </w:pPr>
      <w:r>
        <w:rPr>
          <w:rFonts w:ascii="Arial" w:cs="Arial" w:eastAsia="Arial" w:hAnsi="Arial"/>
          <w:i/>
          <w:iCs/>
          <w:color w:val="475569"/>
          <w:sz w:val="20"/>
          <w:szCs w:val="20"/>
        </w:rPr>
        <w:t xml:space="preserve">Figure: Price intelligence data flow from observation through detection to surfacing, with Phase 2 enablement.</w:t>
      </w:r>
    </w:p>
    <w:p>
      <w:r>
        <w:br w:type="page"/>
      </w:r>
    </w:p>
    <w:p>
      <w:pPr>
        <w:pStyle w:val="Heading1"/>
        <w:spacing w:after="160" w:before="360"/>
      </w:pPr>
      <w:r>
        <w:rPr>
          <w:rFonts w:ascii="Arial" w:cs="Arial" w:eastAsia="Arial" w:hAnsi="Arial"/>
          <w:b/>
          <w:bCs/>
          <w:color w:val="0F172A"/>
          <w:sz w:val="36"/>
          <w:szCs w:val="36"/>
        </w:rPr>
        <w:t xml:space="preserve">17. Cross-cutting price intelligence principles</w:t>
      </w:r>
    </w:p>
    <w:p>
      <w:pPr>
        <w:spacing w:after="80" w:before="80" w:line="300"/>
      </w:pPr>
      <w:r>
        <w:rPr>
          <w:rFonts w:ascii="Arial" w:cs="Arial" w:eastAsia="Arial" w:hAnsi="Arial"/>
          <w:color w:val="0F172A"/>
          <w:sz w:val="22"/>
          <w:szCs w:val="22"/>
        </w:rPr>
        <w:t xml:space="preserve">Three principles emerged across Workstream 10 that constrain every future price-related feature.</w:t>
      </w:r>
    </w:p>
    <w:p>
      <w:pPr>
        <w:pStyle w:val="Heading2"/>
        <w:spacing w:after="120" w:before="280"/>
      </w:pPr>
      <w:r>
        <w:rPr>
          <w:rFonts w:ascii="Arial" w:cs="Arial" w:eastAsia="Arial" w:hAnsi="Arial"/>
          <w:b/>
          <w:bCs/>
          <w:color w:val="0F172A"/>
          <w:sz w:val="28"/>
          <w:szCs w:val="28"/>
        </w:rPr>
        <w:t xml:space="preserve">17.1 Supplier independence</w:t>
      </w:r>
    </w:p>
    <w:p>
      <w:pPr>
        <w:spacing w:after="80" w:before="80" w:line="300"/>
      </w:pPr>
      <w:r>
        <w:rPr>
          <w:rFonts w:ascii="Arial" w:cs="Arial" w:eastAsia="Arial" w:hAnsi="Arial"/>
          <w:color w:val="0F172A"/>
          <w:sz w:val="22"/>
          <w:szCs w:val="22"/>
        </w:rPr>
        <w:t xml:space="preserve">Lock 10.10. ReorderOS does NOT hardcode any specific supplier. Suppliers are tenant-defined entities; suppliers_master grows organically. The architecture works identically whether the tenant uses a national distributor, a regional wholesaler, or a single farmer they buy directly from. The architecture doesn't know or care.</w:t>
      </w:r>
    </w:p>
    <w:p>
      <w:pPr>
        <w:pStyle w:val="Heading2"/>
        <w:spacing w:after="120" w:before="280"/>
      </w:pPr>
      <w:r>
        <w:rPr>
          <w:rFonts w:ascii="Arial" w:cs="Arial" w:eastAsia="Arial" w:hAnsi="Arial"/>
          <w:b/>
          <w:bCs/>
          <w:color w:val="0F172A"/>
          <w:sz w:val="28"/>
          <w:szCs w:val="28"/>
        </w:rPr>
        <w:t xml:space="preserve">17.2 Detections inform, never gate</w:t>
      </w:r>
    </w:p>
    <w:p>
      <w:pPr>
        <w:spacing w:after="80" w:before="80" w:line="300"/>
      </w:pPr>
      <w:r>
        <w:rPr>
          <w:rFonts w:ascii="Arial" w:cs="Arial" w:eastAsia="Arial" w:hAnsi="Arial"/>
          <w:color w:val="0F172A"/>
          <w:sz w:val="22"/>
          <w:szCs w:val="22"/>
        </w:rPr>
        <w:t xml:space="preserve">Lock 10.44. An owner can approve a PO with a price-changed ingredient without acknowledging the detection first. Same fail-soft user-layer principle as Locks 7.13, 9.81, 9.34. Owner agency is preserved across every system signal. The architecture self-consistently treats owners as adults who can decide what to act on.</w:t>
      </w:r>
    </w:p>
    <w:p>
      <w:pPr>
        <w:pStyle w:val="Heading2"/>
        <w:spacing w:after="120" w:before="280"/>
      </w:pPr>
      <w:r>
        <w:rPr>
          <w:rFonts w:ascii="Arial" w:cs="Arial" w:eastAsia="Arial" w:hAnsi="Arial"/>
          <w:b/>
          <w:bCs/>
          <w:color w:val="0F172A"/>
          <w:sz w:val="28"/>
          <w:szCs w:val="28"/>
        </w:rPr>
        <w:t xml:space="preserve">17.3 Denormalize at write-time for historical correctness</w:t>
      </w:r>
    </w:p>
    <w:p>
      <w:pPr>
        <w:spacing w:after="80" w:before="80" w:line="300"/>
      </w:pPr>
      <w:r>
        <w:rPr>
          <w:rFonts w:ascii="Arial" w:cs="Arial" w:eastAsia="Arial" w:hAnsi="Arial"/>
          <w:color w:val="0F172A"/>
          <w:sz w:val="22"/>
          <w:szCs w:val="22"/>
        </w:rPr>
        <w:t xml:space="preserve">Lock 10.48. The instinct to "normalize and join at query time" is correct for most schema design, but for historical observations where context changes over time, capturing context at write-time is right. A tenant's size at observation time is captured, not retroactively reconstructed. This same pattern showed up implicitly in Lock 10.30's price_change_detections capturing prior_baseline_cents inline.</w:t>
      </w:r>
    </w:p>
    <w:p>
      <w:r>
        <w:br w:type="page"/>
      </w:r>
    </w:p>
    <w:p>
      <w:pPr>
        <w:pStyle w:val="Heading1"/>
        <w:spacing w:after="160" w:before="360"/>
      </w:pPr>
      <w:r>
        <w:rPr>
          <w:rFonts w:ascii="Arial" w:cs="Arial" w:eastAsia="Arial" w:hAnsi="Arial"/>
          <w:b/>
          <w:bCs/>
          <w:color w:val="0F172A"/>
          <w:sz w:val="36"/>
          <w:szCs w:val="36"/>
        </w:rPr>
        <w:t xml:space="preserve">18. Engineering scope and cost summary</w:t>
      </w:r>
    </w:p>
    <w:p>
      <w:pPr>
        <w:pStyle w:val="Heading2"/>
        <w:spacing w:after="120" w:before="280"/>
      </w:pPr>
      <w:r>
        <w:rPr>
          <w:rFonts w:ascii="Arial" w:cs="Arial" w:eastAsia="Arial" w:hAnsi="Arial"/>
          <w:b/>
          <w:bCs/>
          <w:color w:val="0F172A"/>
          <w:sz w:val="28"/>
          <w:szCs w:val="28"/>
        </w:rPr>
        <w:t xml:space="preserve">18.1 v1 engineering scope (Workstreams 9 + 10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Component</w:t>
            </w:r>
          </w:p>
        </w:tc>
        <w:tc>
          <w:tcPr>
            <w:tcW w:type="dxa" w:w="1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Outbound patterns library (retry, timeout, rate limiting, secrets)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Clover integration (deep, primary)</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 weeks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Square integration (validates abstraction)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External signal fetch architecture (4 APIs + scheduler)</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Anthropic API integration (3 surfaces + cost tracking + prompt CI)</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Stripe + billing flows</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 week</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Clerk auth integration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9a + W10</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Postmark email dispatch</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9f</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Better Stack observability setup</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W9 9g</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ingredient_prices ledger + integrity check</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W10 10a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Manual entry + bulk upload (Anthropic surface 4)</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W10 10a</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 weeks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Price change detection algorithm (hybrid threshold/rolling)</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W10 10b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 week</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Three-layer surfacing UI (Dashboard card + inline + dedicated screen)</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W10 10b</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 week</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Phase 2 enablement (metadata capture + consent infrastructure)</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W10 10c</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 days</w:t>
            </w:r>
          </w:p>
        </w:tc>
      </w:tr>
      <w:tr>
        <w:tc>
          <w:tcPr>
            <w:tcW w:type="dxa" w:w="4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W9 + W10 engineering total</w:t>
            </w:r>
          </w:p>
        </w:tc>
        <w:tc>
          <w:tcPr>
            <w:tcW w:type="dxa" w:w="1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~10-13 weeks</w:t>
            </w:r>
          </w:p>
        </w:tc>
      </w:tr>
    </w:tbl>
    <w:p>
      <w:pPr>
        <w:pStyle w:val="Heading2"/>
        <w:spacing w:after="120" w:before="280"/>
      </w:pPr>
      <w:r>
        <w:rPr>
          <w:rFonts w:ascii="Arial" w:cs="Arial" w:eastAsia="Arial" w:hAnsi="Arial"/>
          <w:b/>
          <w:bCs/>
          <w:color w:val="0F172A"/>
          <w:sz w:val="28"/>
          <w:szCs w:val="28"/>
        </w:rPr>
        <w:t xml:space="preserve">18.2 Recurring monthly cost estimate at 1,000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Service</w:t>
            </w:r>
          </w:p>
        </w:tc>
        <w:tc>
          <w:tcPr>
            <w:tcW w:type="dxa" w:w="45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Cost (monthly)</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Anthropic API (avg ~$0.60-0.70/tenant including bulk upload)</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$600-750 (range $300-1500 with variance)</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Clerk auth (Hobby tier)</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Postmark email</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~$15-25</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Better Stack observability</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~$10-25</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Stripe processing fees (passes to revenue)</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~2.9% + $0.30/transaction</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Open-Meteo / canada-holidays.ca</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$0 (free APIs)</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Ticketmaster / Calendarific</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Calendarific ~$100/year</w:t>
            </w:r>
          </w:p>
        </w:tc>
      </w:tr>
      <w:tr>
        <w:tc>
          <w:tcPr>
            <w:tcW w:type="dxa" w:w="48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W9 + W10 external service recurring total</w:t>
            </w:r>
          </w:p>
        </w:tc>
        <w:tc>
          <w:tcPr>
            <w:tcW w:type="dxa" w:w="45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~$625-1,500/month</w:t>
            </w:r>
          </w:p>
        </w:tc>
      </w:tr>
    </w:tbl>
    <w:p>
      <w:pPr>
        <w:pStyle w:val="Heading2"/>
        <w:spacing w:after="120" w:before="280"/>
      </w:pPr>
      <w:r>
        <w:rPr>
          <w:rFonts w:ascii="Arial" w:cs="Arial" w:eastAsia="Arial" w:hAnsi="Arial"/>
          <w:b/>
          <w:bCs/>
          <w:color w:val="0F172A"/>
          <w:sz w:val="28"/>
          <w:szCs w:val="28"/>
        </w:rPr>
        <w:t xml:space="preserve">18.3 Combined v1 engineering total (across all closed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Component</w:t>
            </w:r>
          </w:p>
        </w:tc>
        <w:tc>
          <w:tcPr>
            <w:tcW w:type="dxa" w:w="25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Source</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Forecast engine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Lock 5.13</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~8-10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8 platform layer</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Database Architecture v2</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~5-9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9 integration layer</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Part I of this document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~7-10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Workstream 10 price intelligence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Part II of this document</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~3-4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Combined core systems before UI work</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~23-33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UI workstreams 11-17</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Estimated</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~12-20 additional weeks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v1 total estimate</w:t>
            </w:r>
          </w:p>
        </w:tc>
        <w:tc>
          <w:tcPr>
            <w:tcW w:type="dxa" w:w="25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~35-53 weeks (~9-13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These estimates are honest, not aspirational. </w:t>
            </w:r>
            <w:r>
              <w:rPr>
                <w:rFonts w:ascii="Arial" w:cs="Arial" w:eastAsia="Arial" w:hAnsi="Arial"/>
                <w:color w:val="0F172A"/>
                <w:sz w:val="22"/>
                <w:szCs w:val="22"/>
              </w:rPr>
              <w:t xml:space="preserve">They assume a small but capable team focused on the architecture exactly as locked. They do not assume rework, scope creep, or learning curves on novel infrastructure. The high end of the range is more realistic than the low end. Estimates compound — slipping forecast engine by 2 weeks pushes everything else out by 2 weeks.</w:t>
            </w:r>
          </w:p>
        </w:tc>
      </w:tr>
    </w:tbl>
    <w:p>
      <w:r>
        <w:br w:type="page"/>
      </w:r>
    </w:p>
    <w:p>
      <w:pPr>
        <w:pStyle w:val="Heading1"/>
        <w:spacing w:after="160" w:before="360"/>
      </w:pPr>
      <w:r>
        <w:rPr>
          <w:rFonts w:ascii="Arial" w:cs="Arial" w:eastAsia="Arial" w:hAnsi="Arial"/>
          <w:b/>
          <w:bCs/>
          <w:color w:val="0F172A"/>
          <w:sz w:val="36"/>
          <w:szCs w:val="36"/>
        </w:rPr>
        <w:t xml:space="preserve">19. Open items and next workstream</w:t>
      </w:r>
    </w:p>
    <w:p>
      <w:pPr>
        <w:pStyle w:val="Heading2"/>
        <w:spacing w:after="120" w:before="280"/>
      </w:pPr>
      <w:r>
        <w:rPr>
          <w:rFonts w:ascii="Arial" w:cs="Arial" w:eastAsia="Arial" w:hAnsi="Arial"/>
          <w:b/>
          <w:bCs/>
          <w:color w:val="0F172A"/>
          <w:sz w:val="28"/>
          <w:szCs w:val="28"/>
        </w:rPr>
        <w:t xml:space="preserve">19.1 Open across W9 + W10</w:t>
      </w:r>
    </w:p>
    <w:p>
      <w:pPr>
        <w:spacing w:after="80" w:before="80" w:line="300"/>
      </w:pPr>
      <w:r>
        <w:rPr>
          <w:rFonts w:ascii="Arial" w:cs="Arial" w:eastAsia="Arial" w:hAnsi="Arial"/>
          <w:color w:val="0F172A"/>
          <w:sz w:val="22"/>
          <w:szCs w:val="22"/>
        </w:rPr>
        <w:t xml:space="preserve">Both workstreams fully closed. No open items remaining.</w:t>
      </w:r>
    </w:p>
    <w:p>
      <w:pPr>
        <w:pStyle w:val="Heading2"/>
        <w:spacing w:after="120" w:before="280"/>
      </w:pPr>
      <w:r>
        <w:rPr>
          <w:rFonts w:ascii="Arial" w:cs="Arial" w:eastAsia="Arial" w:hAnsi="Arial"/>
          <w:b/>
          <w:bCs/>
          <w:color w:val="0F172A"/>
          <w:sz w:val="28"/>
          <w:szCs w:val="28"/>
        </w:rPr>
        <w:t xml:space="preserve">19.2 Architecture work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rPr>
          <w:tblHeader/>
        </w:trPr>
        <w:tc>
          <w:tcPr>
            <w:tcW w:type="dxa" w:w="6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t>
            </w:r>
          </w:p>
        </w:tc>
        <w:tc>
          <w:tcPr>
            <w:tcW w:type="dxa" w:w="540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Workstream</w:t>
            </w:r>
          </w:p>
        </w:tc>
        <w:tc>
          <w:tcPr>
            <w:tcW w:type="dxa" w:w="3360"/>
            <w:tcBorders>
              <w:top w:val="single" w:color="CBD5E1" w:sz="1"/>
              <w:left w:val="single" w:color="CBD5E1" w:sz="1"/>
              <w:bottom w:val="single" w:color="CBD5E1" w:sz="1"/>
              <w:right w:val="single" w:color="CBD5E1" w:sz="1"/>
            </w:tcBorders>
            <w:shd w:fill="0F766E"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Estimated rounds</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11</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Sales page architecture (channel attribution, day-parts, menu mapping)</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3-4</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12</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Dashboard / homepage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3-4</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13</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Orders page architecture (UX detail layer)</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14</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Inventory page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15</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Variance Report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16</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Settings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r>
        <w:tc>
          <w:tcPr>
            <w:tcW w:type="dxa" w:w="6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b/>
                <w:bCs/>
                <w:color w:val="0F172A"/>
                <w:sz w:val="22"/>
                <w:szCs w:val="22"/>
              </w:rPr>
              <w:t xml:space="preserve">17</w:t>
            </w:r>
          </w:p>
        </w:tc>
        <w:tc>
          <w:tcPr>
            <w:tcW w:type="dxa" w:w="540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Admin web portal architecture</w:t>
            </w:r>
          </w:p>
        </w:tc>
        <w:tc>
          <w:tcPr>
            <w:tcW w:type="dxa" w:w="3360"/>
            <w:tcBorders>
              <w:top w:val="single" w:color="CBD5E1" w:sz="1"/>
              <w:left w:val="single" w:color="CBD5E1" w:sz="1"/>
              <w:bottom w:val="single" w:color="CBD5E1" w:sz="1"/>
              <w:right w:val="single" w:color="CBD5E1" w:sz="1"/>
            </w:tcBorders>
            <w:tcMar>
              <w:top w:type="dxa" w:w="100"/>
              <w:left w:type="dxa" w:w="140"/>
              <w:bottom w:type="dxa" w:w="100"/>
              <w:right w:type="dxa" w:w="140"/>
            </w:tcMar>
          </w:tcPr>
          <w:p>
            <w:pPr>
              <w:spacing w:after="0" w:before="0" w:line="280"/>
            </w:pPr>
            <w:r>
              <w:rPr>
                <w:rFonts w:ascii="Arial" w:cs="Arial" w:eastAsia="Arial" w:hAnsi="Arial"/>
                <w:color w:val="0F172A"/>
                <w:sz w:val="22"/>
                <w:szCs w:val="22"/>
              </w:rPr>
              <w:t xml:space="preserve">1-2</w:t>
            </w:r>
          </w:p>
        </w:tc>
      </w:tr>
    </w:tbl>
    <w:p>
      <w:pPr>
        <w:spacing w:after="80" w:before="80" w:line="300"/>
      </w:pPr>
      <w:r>
        <w:rPr>
          <w:rFonts w:ascii="Arial" w:cs="Arial" w:eastAsia="Arial" w:hAnsi="Arial"/>
          <w:color w:val="0F172A"/>
          <w:sz w:val="22"/>
          <w:szCs w:val="22"/>
        </w:rPr>
        <w:t xml:space="preserve">Estimated total rounds remaining: 12-19. Workstream 11 (Sales page) is next per the founder-confirmed sequence. Larger decision space than W10 — channel attribution architecture, day-part analysis, and menu-item-to-recipe mapping all touch architecture in ways that need locking.</w:t>
      </w:r>
    </w:p>
    <w:p>
      <w:pPr>
        <w:pStyle w:val="Heading2"/>
        <w:spacing w:after="120" w:before="280"/>
      </w:pPr>
      <w:r>
        <w:rPr>
          <w:rFonts w:ascii="Arial" w:cs="Arial" w:eastAsia="Arial" w:hAnsi="Arial"/>
          <w:b/>
          <w:bCs/>
          <w:color w:val="0F172A"/>
          <w:sz w:val="28"/>
          <w:szCs w:val="28"/>
        </w:rPr>
        <w:t xml:space="preserve">19.3 How to use this document</w:t>
      </w:r>
    </w:p>
    <w:p>
      <w:pPr>
        <w:spacing w:after="80" w:before="80" w:line="300"/>
      </w:pPr>
      <w:r>
        <w:rPr>
          <w:rFonts w:ascii="Arial" w:cs="Arial" w:eastAsia="Arial" w:hAnsi="Arial"/>
          <w:color w:val="0F172A"/>
          <w:sz w:val="22"/>
          <w:szCs w:val="22"/>
        </w:rPr>
        <w:t xml:space="preserve">This is a standalone reference for Workstreams 9 and 10. It does not supersede Architecture Decision Log v3 (Workstreams 1-7) or Database Architecture v2 (Workstream 8) — all four documents hold simultaneously. When the full architecture work is complete (after Workstream 17), an integrated v4+ may consolidate everything.</w:t>
      </w:r>
    </w:p>
    <w:p>
      <w:pPr>
        <w:spacing w:after="80" w:before="80" w:line="300"/>
      </w:pPr>
      <w:r>
        <w:rPr>
          <w:rFonts w:ascii="Arial" w:cs="Arial" w:eastAsia="Arial" w:hAnsi="Arial"/>
          <w:color w:val="0F172A"/>
          <w:sz w:val="22"/>
          <w:szCs w:val="22"/>
        </w:rPr>
        <w:t xml:space="preserve">When reviewing integration patterns, external system communication, OAuth flows, webhook handling, signal fetching, LLM cost tracking, billing flows, email dispatch, observability — Part I of this document is authoritative. When reviewing price capture, change detection, supplier independence, or Moat Layer 4 enablement — Part II is authoritative. When reviewing schema, RLS, multi-tenancy, indexes, migrations, compliance, or operational posture — Database Architecture v2 is authoritative. When reviewing depletion-loop or post-receipt integrity — Architecture Decision Log v3 is authoritative.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2"/>
              <w:left w:val="single" w:color="0F766E" w:sz="12"/>
              <w:bottom w:val="single" w:color="0F766E" w:sz="4"/>
              <w:right w:val="single" w:color="0F766E" w:sz="4"/>
            </w:tcBorders>
            <w:shd w:fill="CCFBF1" w:val="clear"/>
            <w:tcMar>
              <w:top w:type="dxa" w:w="200"/>
              <w:left w:type="dxa" w:w="280"/>
              <w:bottom w:type="dxa" w:w="200"/>
              <w:right w:type="dxa" w:w="280"/>
            </w:tcMar>
          </w:tcPr>
          <w:p>
            <w:pPr>
              <w:spacing w:after="80" w:before="0" w:line="300"/>
            </w:pPr>
            <w:r>
              <w:rPr>
                <w:rFonts w:ascii="Arial" w:cs="Arial" w:eastAsia="Arial" w:hAnsi="Arial"/>
                <w:b/>
                <w:bCs/>
                <w:color w:val="0F172A"/>
                <w:sz w:val="22"/>
                <w:szCs w:val="22"/>
              </w:rPr>
              <w:t xml:space="preserve">Lock numbering convention: </w:t>
            </w:r>
            <w:r>
              <w:rPr>
                <w:rFonts w:ascii="Arial" w:cs="Arial" w:eastAsia="Arial" w:hAnsi="Arial"/>
                <w:color w:val="0F172A"/>
                <w:sz w:val="22"/>
                <w:szCs w:val="22"/>
              </w:rPr>
              <w:t xml:space="preserve">Locks numbered 9.1–9.99 belong to Workstream 9. Lock 8.5 closed in Workstream 9 (auth strategy resolved as Clerk). Locks numbered 10.1–10.55 belong to Workstream 10. Locks numbered 8.x (other than 8.5) belong to Workstream 8 (Database Architecture v2). Locks numbered 1.x–7.x belong to Workstreams 1–7 (Architecture Decision Log v3). Locks numbered with v5 §X.Y belong to onboarding (Onboarding Decision Log v5). Locks are stable across documents.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6"/>
      </w:pBdr>
      <w:spacing w:after="0" w:before="0"/>
      <w:jc w:val="right"/>
    </w:pPr>
    <w:r>
      <w:rPr>
        <w:rFonts w:ascii="Arial" w:cs="Arial" w:eastAsia="Arial" w:hAnsi="Arial"/>
        <w:color w:val="475569"/>
        <w:sz w:val="18"/>
        <w:szCs w:val="18"/>
      </w:rPr>
      <w:t xml:space="preserve">ReorderOS — Integration &amp; Price Intelligence (Workstreams 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e9a26d0bc2839bcc49cc9b986325a876580366.png"/><Relationship Id="rId10" Type="http://schemas.openxmlformats.org/officeDocument/2006/relationships/image" Target="media/1c1a646119f298df22cce0279a150ce7ded287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Integration Layer &amp; Price Intelligence — Workstreams 9+10</dc:title>
  <dc:creator>Vito (ReorderOS)</dc:creator>
  <dc:description>Combined report — external integration architecture and supplier price intelligence</dc:description>
  <cp:lastModifiedBy>Un-named</cp:lastModifiedBy>
  <cp:revision>1</cp:revision>
  <dcterms:created xsi:type="dcterms:W3CDTF">2026-04-29T01:32:57.603Z</dcterms:created>
  <dcterms:modified xsi:type="dcterms:W3CDTF">2026-04-29T01:32:57.605Z</dcterms:modified>
</cp:coreProperties>
</file>

<file path=docProps/custom.xml><?xml version="1.0" encoding="utf-8"?>
<Properties xmlns="http://schemas.openxmlformats.org/officeDocument/2006/custom-properties" xmlns:vt="http://schemas.openxmlformats.org/officeDocument/2006/docPropsVTypes"/>
</file>