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ind w:left="0" w:firstLine="0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The product must fold to fit within an 9 cubic feet space (Folding mechanism)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047750" cy="16510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65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Umbrella folding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</w:rPr>
              <w:drawing>
                <wp:inline distB="114300" distT="114300" distL="114300" distR="114300">
                  <wp:extent cx="1047750" cy="20955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Z folding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</w:rPr>
              <w:drawing>
                <wp:inline distB="114300" distT="114300" distL="114300" distR="114300">
                  <wp:extent cx="1047750" cy="13970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ind w:left="0" w:firstLine="0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The product must have separate storage compartment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352550" cy="11684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Fabric storage compartment underneath the seat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352550" cy="11938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color w:val="666666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Fabric storage compartment attached to the handle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ind w:left="0" w:firstLine="0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The product must have an UPF rating no less than 40</w:t>
            </w:r>
          </w:p>
          <w:p w:rsidR="00000000" w:rsidDel="00000000" w:rsidP="00000000" w:rsidRDefault="00000000" w:rsidRPr="00000000" w14:paraId="00000010">
            <w:pPr>
              <w:ind w:left="0" w:firstLine="0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(Sun Protection)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047750" cy="12065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Sun cover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047750" cy="9271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Umbrella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Extendable mesh cover (encasing the seat)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047750" cy="7239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The product have high maneuverability on public transport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(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047750" cy="2070100"/>
                  <wp:effectExtent b="0" l="0" r="0" t="0"/>
                  <wp:docPr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 id="5" name="image11.png"/>
                  <a:graphic>
                    <a:graphicData uri="http://schemas.openxmlformats.org/drawingml/2006/picture">
                      <pic:pic>
                        <pic:nvPicPr>
                          <pic:cNvPr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Fifth toggling swivel wheel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047750" cy="93980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Omnidirectional wheels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542925" cy="83820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4818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Togglable back swivel wheels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The product be suitable for children ranging from infants to toddlers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rtl w:val="0"/>
              </w:rPr>
              <w:t xml:space="preserve">Modular seat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047750" cy="787400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rtl w:val="0"/>
              </w:rPr>
              <w:t xml:space="preserve">Folding/unfolding seat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