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before="280" w:after="120"/>
      </w:pPr>
      <w:r>
        <w:rPr>
          <w:rFonts w:ascii="Calibri" w:cs="Calibri" w:eastAsia="Calibri" w:hAnsi="Calibri"/>
          <w:b/>
          <w:bCs/>
          <w:color w:val="2F4F1F"/>
          <w:sz w:val="32"/>
          <w:szCs w:val="32"/>
        </w:rPr>
        <w:t xml:space="preserve">Bibliografía</w:t>
      </w:r>
    </w:p>
    <w:p>
      <w:pPr>
        <w:spacing w:after="140" w:line="288"/>
        <w:jc w:val="both"/>
      </w:pPr>
      <w:r>
        <w:rPr>
          <w:rFonts w:ascii="Calibri" w:cs="Calibri" w:eastAsia="Calibri" w:hAnsi="Calibri"/>
        </w:rPr>
        <w:t xml:space="preserve">CebadaVision · Reto AgroCebada 2026 (FIRA)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Calibri" w:cs="Calibri" w:eastAsia="Calibri" w:hAnsi="Calibri"/>
        </w:rPr>
        <w:t xml:space="preserve">Breiman, L. (2001). Random forests. </w:t>
      </w:r>
      <w:r>
        <w:rPr>
          <w:rFonts w:ascii="Calibri" w:cs="Calibri" w:eastAsia="Calibri" w:hAnsi="Calibri"/>
          <w:i/>
          <w:iCs/>
        </w:rPr>
        <w:t xml:space="preserve">Machine Learning</w:t>
      </w:r>
      <w:r>
        <w:rPr>
          <w:rFonts w:ascii="Calibri" w:cs="Calibri" w:eastAsia="Calibri" w:hAnsi="Calibri"/>
        </w:rPr>
        <w:t xml:space="preserve">, 45(1), 5–32.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Calibri" w:cs="Calibri" w:eastAsia="Calibri" w:hAnsi="Calibri"/>
        </w:rPr>
        <w:t xml:space="preserve">FIRA (2026). </w:t>
      </w:r>
      <w:r>
        <w:rPr>
          <w:rFonts w:ascii="Calibri" w:cs="Calibri" w:eastAsia="Calibri" w:hAnsi="Calibri"/>
          <w:i/>
          <w:iCs/>
        </w:rPr>
        <w:t xml:space="preserve">Bases del Reto AgroCebada 2026</w:t>
      </w:r>
      <w:r>
        <w:rPr>
          <w:rFonts w:ascii="Calibri" w:cs="Calibri" w:eastAsia="Calibri" w:hAnsi="Calibri"/>
        </w:rPr>
        <w:t xml:space="preserve">. Fideicomisos Instituidos en Relación con la Agricultura. https://www.fira.gob.mx/Nd/Convocatoria-2026.html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Calibri" w:cs="Calibri" w:eastAsia="Calibri" w:hAnsi="Calibri"/>
        </w:rPr>
        <w:t xml:space="preserve">Funk, C., Peterson, P., Landsfeld, M., et al. (2015). The climate hazards infrared precipitation with stations—a new environmental record for monitoring extremes. </w:t>
      </w:r>
      <w:r>
        <w:rPr>
          <w:rFonts w:ascii="Calibri" w:cs="Calibri" w:eastAsia="Calibri" w:hAnsi="Calibri"/>
          <w:i/>
          <w:iCs/>
        </w:rPr>
        <w:t xml:space="preserve">Scientific Data</w:t>
      </w:r>
      <w:r>
        <w:rPr>
          <w:rFonts w:ascii="Calibri" w:cs="Calibri" w:eastAsia="Calibri" w:hAnsi="Calibri"/>
        </w:rPr>
        <w:t xml:space="preserve">, 2, 150066.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Calibri" w:cs="Calibri" w:eastAsia="Calibri" w:hAnsi="Calibri"/>
        </w:rPr>
        <w:t xml:space="preserve">Huete, A., Didan, K., Miura, T., Rodriguez, E. P., Gao, X. y Ferreira, L. G. (2002). Overview of the radiometric and biophysical performance of the MODIS vegetation indices. </w:t>
      </w:r>
      <w:r>
        <w:rPr>
          <w:rFonts w:ascii="Calibri" w:cs="Calibri" w:eastAsia="Calibri" w:hAnsi="Calibri"/>
          <w:i/>
          <w:iCs/>
        </w:rPr>
        <w:t xml:space="preserve">Remote Sensing of Environment</w:t>
      </w:r>
      <w:r>
        <w:rPr>
          <w:rFonts w:ascii="Calibri" w:cs="Calibri" w:eastAsia="Calibri" w:hAnsi="Calibri"/>
        </w:rPr>
        <w:t xml:space="preserve">, 83(1–2), 195–213.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Calibri" w:cs="Calibri" w:eastAsia="Calibri" w:hAnsi="Calibri"/>
        </w:rPr>
        <w:t xml:space="preserve">Ke, G., Meng, Q., Finley, T., et al. (2017). LightGBM: A highly efficient gradient boosting decision tree. </w:t>
      </w:r>
      <w:r>
        <w:rPr>
          <w:rFonts w:ascii="Calibri" w:cs="Calibri" w:eastAsia="Calibri" w:hAnsi="Calibri"/>
          <w:i/>
          <w:iCs/>
        </w:rPr>
        <w:t xml:space="preserve">Advances in Neural Information Processing Systems</w:t>
      </w:r>
      <w:r>
        <w:rPr>
          <w:rFonts w:ascii="Calibri" w:cs="Calibri" w:eastAsia="Calibri" w:hAnsi="Calibri"/>
        </w:rPr>
        <w:t xml:space="preserve">, 30, 3146–3154.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Calibri" w:cs="Calibri" w:eastAsia="Calibri" w:hAnsi="Calibri"/>
        </w:rPr>
        <w:t xml:space="preserve">Lundberg, S. M. y Lee, S.-I. (2017). A unified approach to interpreting model predictions. </w:t>
      </w:r>
      <w:r>
        <w:rPr>
          <w:rFonts w:ascii="Calibri" w:cs="Calibri" w:eastAsia="Calibri" w:hAnsi="Calibri"/>
          <w:i/>
          <w:iCs/>
        </w:rPr>
        <w:t xml:space="preserve">Advances in Neural Information Processing Systems</w:t>
      </w:r>
      <w:r>
        <w:rPr>
          <w:rFonts w:ascii="Calibri" w:cs="Calibri" w:eastAsia="Calibri" w:hAnsi="Calibri"/>
        </w:rPr>
        <w:t xml:space="preserve">, 30, 4765–4774.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Calibri" w:cs="Calibri" w:eastAsia="Calibri" w:hAnsi="Calibri"/>
        </w:rPr>
        <w:t xml:space="preserve">Pedregosa, F., Varoquaux, G., Gramfort, A., et al. (2011). Scikit-learn: Machine learning in Python. </w:t>
      </w:r>
      <w:r>
        <w:rPr>
          <w:rFonts w:ascii="Calibri" w:cs="Calibri" w:eastAsia="Calibri" w:hAnsi="Calibri"/>
          <w:i/>
          <w:iCs/>
        </w:rPr>
        <w:t xml:space="preserve">Journal of Machine Learning Research</w:t>
      </w:r>
      <w:r>
        <w:rPr>
          <w:rFonts w:ascii="Calibri" w:cs="Calibri" w:eastAsia="Calibri" w:hAnsi="Calibri"/>
        </w:rPr>
        <w:t xml:space="preserve">, 12, 2825–2830.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Calibri" w:cs="Calibri" w:eastAsia="Calibri" w:hAnsi="Calibri"/>
        </w:rPr>
        <w:t xml:space="preserve">Qi, J., Chehbouni, A., Huete, A. R., Kerr, Y. H. y Sorooshian, S. (1994). A modified soil adjusted vegetation index. </w:t>
      </w:r>
      <w:r>
        <w:rPr>
          <w:rFonts w:ascii="Calibri" w:cs="Calibri" w:eastAsia="Calibri" w:hAnsi="Calibri"/>
          <w:i/>
          <w:iCs/>
        </w:rPr>
        <w:t xml:space="preserve">Remote Sensing of Environment</w:t>
      </w:r>
      <w:r>
        <w:rPr>
          <w:rFonts w:ascii="Calibri" w:cs="Calibri" w:eastAsia="Calibri" w:hAnsi="Calibri"/>
        </w:rPr>
        <w:t xml:space="preserve">, 48(2), 119–126.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Calibri" w:cs="Calibri" w:eastAsia="Calibri" w:hAnsi="Calibri"/>
        </w:rPr>
        <w:t xml:space="preserve">Roberts, D. R., Bahn, V., Ciuti, S., et al. (2017). Cross-validation strategies for data with temporal, spatial, hierarchical, or phylogenetic structure. </w:t>
      </w:r>
      <w:r>
        <w:rPr>
          <w:rFonts w:ascii="Calibri" w:cs="Calibri" w:eastAsia="Calibri" w:hAnsi="Calibri"/>
          <w:i/>
          <w:iCs/>
        </w:rPr>
        <w:t xml:space="preserve">Ecography</w:t>
      </w:r>
      <w:r>
        <w:rPr>
          <w:rFonts w:ascii="Calibri" w:cs="Calibri" w:eastAsia="Calibri" w:hAnsi="Calibri"/>
        </w:rPr>
        <w:t xml:space="preserve">, 40(8), 913–929.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Calibri" w:cs="Calibri" w:eastAsia="Calibri" w:hAnsi="Calibri"/>
        </w:rPr>
        <w:t xml:space="preserve">SIAP (2023). </w:t>
      </w:r>
      <w:r>
        <w:rPr>
          <w:rFonts w:ascii="Calibri" w:cs="Calibri" w:eastAsia="Calibri" w:hAnsi="Calibri"/>
          <w:i/>
          <w:iCs/>
        </w:rPr>
        <w:t xml:space="preserve">Panorama Agroalimentario 2023</w:t>
      </w:r>
      <w:r>
        <w:rPr>
          <w:rFonts w:ascii="Calibri" w:cs="Calibri" w:eastAsia="Calibri" w:hAnsi="Calibri"/>
        </w:rPr>
        <w:t xml:space="preserve">. Servicio de Información Agroalimentaria y Pesquera, Secretaría de Agricultura y Desarrollo Rural. https://www.gob.mx/siap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Calibri" w:cs="Calibri" w:eastAsia="Calibri" w:hAnsi="Calibri"/>
        </w:rPr>
        <w:t xml:space="preserve">van Klompenburg, T., Kassahun, A. y Catal, C. (2020). Crop yield prediction using machine learning: A systematic literature review. </w:t>
      </w:r>
      <w:r>
        <w:rPr>
          <w:rFonts w:ascii="Calibri" w:cs="Calibri" w:eastAsia="Calibri" w:hAnsi="Calibri"/>
          <w:i/>
          <w:iCs/>
        </w:rPr>
        <w:t xml:space="preserve">Computers and Electronics in Agriculture</w:t>
      </w:r>
      <w:r>
        <w:rPr>
          <w:rFonts w:ascii="Calibri" w:cs="Calibri" w:eastAsia="Calibri" w:hAnsi="Calibri"/>
        </w:rPr>
        <w:t xml:space="preserve">, 177, 105709.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02_Bibliografia_CebadaVision</dc:title>
  <dc:creator>Equipo CebadaVision</dc:creator>
  <cp:lastModifiedBy>Un-named</cp:lastModifiedBy>
  <cp:revision>1</cp:revision>
  <dcterms:created xsi:type="dcterms:W3CDTF">2026-10-18T06:18:29.382Z</dcterms:created>
  <dcterms:modified xsi:type="dcterms:W3CDTF">2026-10-18T06:18:29.383Z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