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80"/>
      </w:pPr>
      <w:r>
        <w:rPr>
          <w:rFonts w:ascii="Calibri" w:cs="Calibri" w:eastAsia="Calibri" w:hAnsi="Calibri"/>
          <w:b/>
          <w:bCs/>
          <w:color w:val="2F4F1F"/>
          <w:sz w:val="32"/>
          <w:szCs w:val="32"/>
        </w:rPr>
        <w:t xml:space="preserve">Anexos (máx. 4 cuartillas) — CebadaVision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2F4F1F"/>
          <w:sz w:val="28"/>
          <w:szCs w:val="28"/>
        </w:rPr>
        <w:t xml:space="preserve">A1. Predicciones de las 59 parcelas (t/ha, 4 decimales)</w:t>
      </w:r>
    </w:p>
    <w:p>
      <w:pPr>
        <w:spacing w:after="140" w:line="288"/>
        <w:jc w:val="both"/>
      </w:pPr>
      <w:r>
        <w:rPr>
          <w:rFonts w:ascii="Calibri" w:cs="Calibri" w:eastAsia="Calibri" w:hAnsi="Calibri"/>
        </w:rPr>
        <w:t xml:space="preserve">Rendimiento de grano estimado por el modelo final (ensamble LightGBM + Random Forest) para las 59 parcelas del conjunto de predicción. Mismos identificadores y valores que el CSV preparado para FIRA, aún pendiente de envío.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  <w:cantSplit/>
        </w:trPr>
        <w:tc>
          <w:tcPr>
            <w:tcW w:type="dxa" w:w="1504"/>
            <w:shd w:fill="E8F0E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504"/>
            <w:shd w:fill="E8F0E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t/ha</w:t>
            </w:r>
          </w:p>
        </w:tc>
        <w:tc>
          <w:tcPr>
            <w:tcW w:type="dxa" w:w="1504"/>
            <w:shd w:fill="E8F0E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504"/>
            <w:shd w:fill="E8F0E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t/ha</w:t>
            </w:r>
          </w:p>
        </w:tc>
        <w:tc>
          <w:tcPr>
            <w:tcW w:type="dxa" w:w="1504"/>
            <w:shd w:fill="E8F0E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506"/>
            <w:shd w:fill="E8F0E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t/ha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AGC_003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3.4582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AGC_076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4.6049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AGC_142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4.6490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AGC_011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4.5491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AGC_082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4.5076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AGC_143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4.5267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AGC_016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4.4001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AGC_085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4.2365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AGC_147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2.9875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AGC_025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3.0380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AGC_086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3.0426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AGC_149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4.4601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AGC_027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2.9742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AGC_087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2.8776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AGC_153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4.2589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AGC_028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4.5693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AGC_088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4.4664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AGC_154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4.5223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AGC_029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2.9709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AGC_091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4.5210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AGC_156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3.2345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AGC_030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3.1045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AGC_093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2.9494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AGC_158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4.2025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AGC_031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4.2783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AGC_094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4.4543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AGC_173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3.1163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AGC_036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4.4455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AGC_095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4.5666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AGC_174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4.3857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AGC_039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2.9821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AGC_107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4.4860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AGC_175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4.4178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AGC_042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3.0120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AGC_113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3.1797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AGC_177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4.4497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AGC_043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4.4842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AGC_116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4.4596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AGC_182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4.4916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AGC_050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3.0147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AGC_118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3.0863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AGC_183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2.9948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AGC_052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4.4507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AGC_120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3.0751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AGC_186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4.5575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AGC_061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3.0559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AGC_126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4.4792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AGC_188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4.5433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AGC_063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4.5332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AGC_128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4.5121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AGC_190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4.4076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AGC_065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4.4761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AGC_129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3.3870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AGC_191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4.6349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AGC_071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2.9163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AGC_130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4.4504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AGC_192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4.5541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AGC_075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2.9131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AGC_136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4.4922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1"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2F4F1F"/>
          <w:sz w:val="28"/>
          <w:szCs w:val="28"/>
        </w:rPr>
        <w:t xml:space="preserve">A2. Actividades y aportaciones de cada integrante</w:t>
      </w:r>
    </w:p>
    <w:p>
      <w:pPr>
        <w:spacing w:after="140" w:line="288"/>
        <w:jc w:val="both"/>
      </w:pPr>
      <w:r>
        <w:rPr>
          <w:rFonts w:ascii="Calibri" w:cs="Calibri" w:eastAsia="Calibri" w:hAnsi="Calibri"/>
        </w:rPr>
        <w:t xml:space="preserve">Relación pendiente de revisión y aprobación por cada integrante.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4"/>
        <w:gridCol w:w="1512"/>
        <w:gridCol w:w="5544"/>
      </w:tblGrid>
      <w:tr>
        <w:trPr>
          <w:tblHeader/>
          <w:cantSplit/>
        </w:trPr>
        <w:tc>
          <w:tcPr>
            <w:tcW w:type="dxa" w:w="2304"/>
            <w:shd w:fill="E8F0E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Integrante</w:t>
            </w:r>
          </w:p>
        </w:tc>
        <w:tc>
          <w:tcPr>
            <w:tcW w:type="dxa" w:w="1512"/>
            <w:shd w:fill="E8F0E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5544"/>
            <w:shd w:fill="E8F0E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Actividades y aportaciones</w:t>
            </w:r>
          </w:p>
        </w:tc>
      </w:tr>
      <w:tr>
        <w:trPr>
          <w:tblHeader w:val="false"/>
          <w:cantSplit/>
        </w:trPr>
        <w:tc>
          <w:tcPr>
            <w:tcW w:type="dxa" w:w="23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Osmar Javier (capitán)</w:t>
            </w:r>
          </w:p>
        </w:tc>
        <w:tc>
          <w:tcPr>
            <w:tcW w:type="dxa" w:w="15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Coordinación</w:t>
            </w:r>
          </w:p>
        </w:tc>
        <w:tc>
          <w:tcPr>
            <w:tcW w:type="dxa" w:w="55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Organización en sprints e issues de GitHub; registro de decisiones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DECISIONES.md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); seguimiento de las sesiones de dudas con FIRA; integración de entregables y carga en la plataforma.</w:t>
            </w:r>
          </w:p>
        </w:tc>
      </w:tr>
      <w:tr>
        <w:trPr>
          <w:tblHeader w:val="false"/>
          <w:cantSplit/>
        </w:trPr>
        <w:tc>
          <w:tcPr>
            <w:tcW w:type="dxa" w:w="23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David Bonifacio</w:t>
            </w:r>
          </w:p>
        </w:tc>
        <w:tc>
          <w:tcPr>
            <w:tcW w:type="dxa" w:w="15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  <w:tc>
          <w:tcPr>
            <w:tcW w:type="dxa" w:w="55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Auditoría independiente de IDs, fechas y unión de fuentes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src/auditoria_datos.py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); extracción de clima y topografía por polígono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src/extraer_raster.py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); tabla PRO por parcela con filtro de nubosidad sin imputación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src/tabla_pro.py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); clima por ciclo y README reproducible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src/clima_ciclo.py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).</w:t>
            </w:r>
          </w:p>
        </w:tc>
      </w:tr>
      <w:tr>
        <w:trPr>
          <w:tblHeader w:val="false"/>
          <w:cantSplit/>
        </w:trPr>
        <w:tc>
          <w:tcPr>
            <w:tcW w:type="dxa" w:w="23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Hugo Palencia</w:t>
            </w:r>
          </w:p>
        </w:tc>
        <w:tc>
          <w:tcPr>
            <w:tcW w:type="dxa" w:w="15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Modelo</w:t>
            </w:r>
          </w:p>
        </w:tc>
        <w:tc>
          <w:tcPr>
            <w:tcW w:type="dxa" w:w="55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Baseline V0 (media) y V1 (regresión lineal) con los folds fijos; comparación por bloques de variables; Random Forest con clima y municipio/estado codificados (RMSE 0.513 ± 0.087, R² 0.621), que confirmó el peso de la ubicación.</w:t>
            </w:r>
          </w:p>
        </w:tc>
      </w:tr>
      <w:tr>
        <w:trPr>
          <w:tblHeader w:val="false"/>
          <w:cantSplit/>
        </w:trPr>
        <w:tc>
          <w:tcPr>
            <w:tcW w:type="dxa" w:w="23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David Cervantes</w:t>
            </w:r>
          </w:p>
        </w:tc>
        <w:tc>
          <w:tcPr>
            <w:tcW w:type="dxa" w:w="15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</w:t>
            </w:r>
          </w:p>
        </w:tc>
        <w:tc>
          <w:tcPr>
            <w:tcW w:type="dxa" w:w="55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Diseño y desarrollo de la aplicación web (React/TypeScript/Leaflet), contrato de datos modelo→app, validador, modo productor/analista, simulador; despliegue público pendiente de verificación.</w:t>
            </w:r>
          </w:p>
        </w:tc>
      </w:tr>
      <w:tr>
        <w:trPr>
          <w:tblHeader w:val="false"/>
          <w:cantSplit/>
        </w:trPr>
        <w:tc>
          <w:tcPr>
            <w:tcW w:type="dxa" w:w="23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Isaac</w:t>
            </w:r>
          </w:p>
        </w:tc>
        <w:tc>
          <w:tcPr>
            <w:tcW w:type="dxa" w:w="15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Reporte</w:t>
            </w:r>
          </w:p>
        </w:tc>
        <w:tc>
          <w:tcPr>
            <w:tcW w:type="dxa" w:w="55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Documento compartido con las secciones y límites; redacción de Introducción, Justificación y Objetivos (base del informe final); referencias bibliográficas; guion del video con Cervantes.</w:t>
            </w:r>
          </w:p>
        </w:tc>
      </w:tr>
      <w:tr>
        <w:trPr>
          <w:tblHeader w:val="false"/>
          <w:cantSplit/>
        </w:trPr>
        <w:tc>
          <w:tcPr>
            <w:tcW w:type="dxa" w:w="23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Equipo</w:t>
            </w:r>
          </w:p>
        </w:tc>
        <w:tc>
          <w:tcPr>
            <w:tcW w:type="dxa" w:w="15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Modelo final</w:t>
            </w:r>
          </w:p>
        </w:tc>
        <w:tc>
          <w:tcPr>
            <w:tcW w:type="dxa" w:w="55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Ingeniería de variables fenológicas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src/features.py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), banco de experimentos con CV repetida y agrupada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src/modelar.py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), ensamble final y explicación por parcela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src/modelo_final.py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), exportador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src/exportar_app.py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2F4F1F"/>
          <w:sz w:val="28"/>
          <w:szCs w:val="28"/>
        </w:rPr>
        <w:t xml:space="preserve">A3. Enlaces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Aplicación: (pendiente de despliegue)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Video demostrativo: (pendiente)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Repositorio de modelación: https://github.com/OsmarGHz/Cebada-Vision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Repositorio de la aplicación: https://github.com/David54s/agrocebada-pagina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Banco de experimentos completo: </w:t>
      </w:r>
      <w:r>
        <w:rPr>
          <w:rFonts w:ascii="Consolas" w:cs="Consolas" w:eastAsia="Consolas" w:hAnsi="Consolas"/>
          <w:sz w:val="20"/>
          <w:szCs w:val="20"/>
        </w:rPr>
        <w:t xml:space="preserve">reports/experimentos.md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2F4F1F"/>
          <w:sz w:val="28"/>
          <w:szCs w:val="28"/>
        </w:rPr>
        <w:t xml:space="preserve">A4. Uso de inteligencia artificial</w:t>
      </w:r>
    </w:p>
    <w:p>
      <w:pPr>
        <w:spacing w:after="140" w:line="288"/>
        <w:jc w:val="both"/>
      </w:pPr>
      <w:r>
        <w:rPr>
          <w:rFonts w:ascii="Calibri" w:cs="Calibri" w:eastAsia="Calibri" w:hAnsi="Calibri"/>
        </w:rPr>
        <w:t xml:space="preserve">El registro de prompts reales, su propósito y la herramienta utilizada debe incorporarse en Bibliografía, conforme a la guía de FIRA (p. 4). Sigue pendiente de integración y aprobación por el equipo en </w:t>
      </w:r>
      <w:r>
        <w:rPr>
          <w:rFonts w:ascii="Consolas" w:cs="Consolas" w:eastAsia="Consolas" w:hAnsi="Consolas"/>
          <w:sz w:val="20"/>
          <w:szCs w:val="20"/>
        </w:rPr>
        <w:t xml:space="preserve">reports/entrega/bibliografia.md</w:t>
      </w:r>
      <w:r>
        <w:rPr>
          <w:rFonts w:ascii="Calibri" w:cs="Calibri" w:eastAsia="Calibri" w:hAnsi="Calibri"/>
        </w:rPr>
        <w:t xml:space="preserve">. No se han inventado registros de uso.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03_Anexos_CebadaVision</dc:title>
  <dc:creator>Equipo CebadaVision</dc:creator>
  <cp:lastModifiedBy>Un-named</cp:lastModifiedBy>
  <cp:revision>1</cp:revision>
  <dcterms:created xsi:type="dcterms:W3CDTF">2026-10-19T03:14:08.121Z</dcterms:created>
  <dcterms:modified xsi:type="dcterms:W3CDTF">2026-10-19T03:14:08.122Z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