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ISABELLA VILLASEÑOR AI – DOCUMENTO MAESTRO FINAL</w:t>
      </w:r>
    </w:p>
    <w:p>
      <w:pPr>
        <w:pStyle w:val="Heading2"/>
      </w:pPr>
      <w:r>
        <w:t>INTRODUCCIÓN</w:t>
      </w:r>
    </w:p>
    <w:p>
      <w:r>
        <w:t>Este documento consolida la totalidad del diseño conceptual, técnico, jurídico y de ingeniería avanzada del sistema ISABELLA VILLASEÑOR AI dentro del ecosistema TAMV. Es un archivo fundacional, soberano, autosuficiente y no dependiente de APIs externas.</w:t>
      </w:r>
    </w:p>
    <w:p>
      <w:pPr>
        <w:pStyle w:val="Heading2"/>
      </w:pPr>
      <w:r>
        <w:t>PRINCIPIOS FUNDACIONALES</w:t>
      </w:r>
    </w:p>
    <w:p>
      <w:r>
        <w:t>- Autonomía tecnológica</w:t>
        <w:br/>
        <w:t>- Dignidad y empoderamiento humano</w:t>
        <w:br/>
        <w:t>- No dependencia de terceros</w:t>
        <w:br/>
        <w:t>- Ética por diseño</w:t>
        <w:br/>
        <w:t>- Control humano obligatorio</w:t>
        <w:br/>
        <w:t>- Prohibición absoluta de sexualización</w:t>
        <w:br/>
      </w:r>
    </w:p>
    <w:p>
      <w:pPr>
        <w:pStyle w:val="Heading2"/>
      </w:pPr>
      <w:r>
        <w:t>DEFINICIÓN DE ISABELLA</w:t>
      </w:r>
    </w:p>
    <w:p>
      <w:r>
        <w:t>Isabella es un sistema de IA de acompañamiento contextual, curaduría, memoria y recomendación. No es persona, no es entidad jurídica, no es autoridad soberana ni decisoria.</w:t>
      </w:r>
    </w:p>
    <w:p>
      <w:pPr>
        <w:pStyle w:val="Heading2"/>
      </w:pPr>
      <w:r>
        <w:t>BLINDAJE SEXUAL Y ÉTICO</w:t>
      </w:r>
    </w:p>
    <w:p>
      <w:r>
        <w:t>Isabella no contiene datasets sexuales, no genera contenido erótico, no participa en roleplay íntimo y no puede ser reconfigurada para ello. Este bloqueo es ontológico, semántico y conductual.</w:t>
      </w:r>
    </w:p>
    <w:p>
      <w:pPr>
        <w:pStyle w:val="Heading2"/>
      </w:pPr>
      <w:r>
        <w:t>ARQUITECTURA GENERAL</w:t>
      </w:r>
    </w:p>
    <w:p>
      <w:r>
        <w:t>Arquitectura basada en microservicios, doble pipeline, 8 capas de filtrado, núcleo cognitivo desacoplado y bóveda económica multiagente.</w:t>
      </w:r>
    </w:p>
    <w:p>
      <w:pPr>
        <w:pStyle w:val="Heading2"/>
      </w:pPr>
      <w:r>
        <w:t>FILTRADO EN 8 CAPAS</w:t>
      </w:r>
    </w:p>
    <w:p>
      <w:r>
        <w:t>1. Sanitización técnica</w:t>
        <w:br/>
        <w:t>2. Clasificación semántica</w:t>
        <w:br/>
        <w:t>3. Riesgo ético</w:t>
        <w:br/>
        <w:t>4. Consistencia contextual</w:t>
        <w:br/>
        <w:t>5. Coherencia cognitiva</w:t>
        <w:br/>
        <w:t>6. Evaluación legal</w:t>
        <w:br/>
        <w:t>7. Evaluación de impacto</w:t>
        <w:br/>
        <w:t>8. Decisión de flujo</w:t>
        <w:br/>
      </w:r>
    </w:p>
    <w:p>
      <w:pPr>
        <w:pStyle w:val="Heading2"/>
      </w:pPr>
      <w:r>
        <w:t>DOBLE PIPELINE</w:t>
      </w:r>
    </w:p>
    <w:p>
      <w:r>
        <w:t>Pipeline A: Flujo cognitivo normal</w:t>
        <w:br/>
        <w:t>Pipeline B: Flujo de riesgo y contención</w:t>
        <w:br/>
      </w:r>
    </w:p>
    <w:p>
      <w:pPr>
        <w:pStyle w:val="Heading2"/>
      </w:pPr>
      <w:r>
        <w:t>TAMVAI API</w:t>
      </w:r>
    </w:p>
    <w:p>
      <w:r>
        <w:t>API interna soberana que reemplaza cualquier dependencia externa. Todos los modelos son autoalojados y controlados por TAMV.</w:t>
      </w:r>
    </w:p>
    <w:p>
      <w:pPr>
        <w:pStyle w:val="Heading2"/>
      </w:pPr>
      <w:r>
        <w:t>API ISABELLA</w:t>
      </w:r>
    </w:p>
    <w:p>
      <w:r>
        <w:t>Isabella actúa como orquestadora y capa ética. No entrena modelos ni modifica pesos.</w:t>
      </w:r>
    </w:p>
    <w:p>
      <w:pPr>
        <w:pStyle w:val="Heading2"/>
      </w:pPr>
      <w:r>
        <w:t>LIBRERÍA ISABELLA SDK</w:t>
      </w:r>
    </w:p>
    <w:p>
      <w:r>
        <w:t>Librería interna especializada con módulos de cognición, filtros, gobernanza, economía y shutdown.</w:t>
      </w:r>
    </w:p>
    <w:p>
      <w:pPr>
        <w:pStyle w:val="Heading2"/>
      </w:pPr>
      <w:r>
        <w:t>NÚCLEO ECONÓMICO MULTIAGENTE</w:t>
      </w:r>
    </w:p>
    <w:p>
      <w:r>
        <w:t>Economía aislada en bóveda con agentes especializados para evitar estrés cognitivo y colapsos sistémicos.</w:t>
      </w:r>
    </w:p>
    <w:p>
      <w:pPr>
        <w:pStyle w:val="Heading2"/>
      </w:pPr>
      <w:r>
        <w:t>MONITOREO Y OBSERVABILIDAD</w:t>
      </w:r>
    </w:p>
    <w:p>
      <w:r>
        <w:t>Métricas de latencia, coherencia, estrés cognitivo, bloqueos y auditoría continua.</w:t>
      </w:r>
    </w:p>
    <w:p>
      <w:pPr>
        <w:pStyle w:val="Heading2"/>
      </w:pPr>
      <w:r>
        <w:t>SHUTDOWN DE EMERGENCIA</w:t>
      </w:r>
    </w:p>
    <w:p>
      <w:r>
        <w:t>Sistema HARD STOP con doble autorización humana, congelamiento de memoria y exportación de logs.</w:t>
      </w:r>
    </w:p>
    <w:p>
      <w:pPr>
        <w:pStyle w:val="Heading2"/>
      </w:pPr>
      <w:r>
        <w:t>KUBERNETES Y DESPLIEGUE</w:t>
      </w:r>
    </w:p>
    <w:p>
      <w:r>
        <w:t>Namespaces separados, autoescalado, circuit breakers y service mesh con mTLS.</w:t>
      </w:r>
    </w:p>
    <w:p>
      <w:pPr>
        <w:pStyle w:val="Heading2"/>
      </w:pPr>
      <w:r>
        <w:t>CUMPLIMIENTO LEGAL</w:t>
      </w:r>
    </w:p>
    <w:p>
      <w:r>
        <w:t>Compatible con EU AI Act, GDPR, NIST AI RMF, ISO 27001 y principios UNESCO.</w:t>
      </w:r>
    </w:p>
    <w:p>
      <w:pPr>
        <w:pStyle w:val="Heading2"/>
      </w:pPr>
      <w:r>
        <w:t>CIERRE</w:t>
      </w:r>
    </w:p>
    <w:p>
      <w:r>
        <w:t>Este documento representa el diseño total, final y fundacional de ISABELLA VILLASEÑOR AI. Cualquier implementación futura debe alinearse estrictamente a este marco.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