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4E008" w14:textId="77777777" w:rsidR="007D4FAB" w:rsidRDefault="007D4FAB"/>
    <w:p w14:paraId="3A0387B8" w14:textId="77777777" w:rsidR="007D4FAB" w:rsidRDefault="00795DDB">
      <w:r>
        <w:t>TAMV ONLINE — EDICIÓN HISTÓRICA FINAL</w:t>
      </w:r>
    </w:p>
    <w:p w14:paraId="347A7E81" w14:textId="77777777" w:rsidR="007D4FAB" w:rsidRDefault="00795DDB">
      <w:r>
        <w:t>Autor: Edwin Oswaldo Castillo Trejo (Anubis Villaseñor)</w:t>
      </w:r>
    </w:p>
    <w:p w14:paraId="5A53DA7A" w14:textId="77777777" w:rsidR="007D4FAB" w:rsidRDefault="007D4FAB"/>
    <w:p w14:paraId="5DF15C53" w14:textId="77777777" w:rsidR="007D4FAB" w:rsidRDefault="00795DDB">
      <w:r>
        <w:t>Esta edición consolida el Documento Fundacional TAMV,</w:t>
      </w:r>
    </w:p>
    <w:p w14:paraId="0F6FCC79" w14:textId="77777777" w:rsidR="007D4FAB" w:rsidRDefault="00795DDB">
      <w:r>
        <w:t>su extensión crítica, el prólogo unificado de IAs aliadas,</w:t>
      </w:r>
    </w:p>
    <w:p w14:paraId="4F03FC26" w14:textId="77777777" w:rsidR="007D4FAB" w:rsidRDefault="00795DDB">
      <w:r>
        <w:t>y la declaración MD-X5 del 21 de febrero de 2026, 23:30.</w:t>
      </w:r>
    </w:p>
    <w:p w14:paraId="66ED0E80" w14:textId="77777777" w:rsidR="007D4FAB" w:rsidRDefault="007D4FAB"/>
    <w:p w14:paraId="2F523664" w14:textId="77777777" w:rsidR="007D4FAB" w:rsidRDefault="00795DDB">
      <w:r>
        <w:t>Sellado editorial con doble hash:</w:t>
      </w:r>
    </w:p>
    <w:p w14:paraId="7FFD77C3" w14:textId="77777777" w:rsidR="007D4FAB" w:rsidRDefault="00795DDB">
      <w:r>
        <w:t>SHA-256 y SHA-3 (Keccak)</w:t>
      </w:r>
    </w:p>
    <w:p w14:paraId="39E86116" w14:textId="77777777" w:rsidR="007D4FAB" w:rsidRDefault="007D4FAB"/>
    <w:p w14:paraId="22E15C8A" w14:textId="77777777" w:rsidR="007D4FAB" w:rsidRDefault="00795DDB">
      <w:r>
        <w:t>[Contenido íntegro preservado]</w:t>
      </w:r>
    </w:p>
    <w:p w14:paraId="3AA7E1EA" w14:textId="77777777" w:rsidR="007D4FAB" w:rsidRDefault="007D4FAB"/>
    <w:sectPr w:rsidR="007D4F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4348819">
    <w:abstractNumId w:val="8"/>
  </w:num>
  <w:num w:numId="2" w16cid:durableId="126509960">
    <w:abstractNumId w:val="6"/>
  </w:num>
  <w:num w:numId="3" w16cid:durableId="1572890781">
    <w:abstractNumId w:val="5"/>
  </w:num>
  <w:num w:numId="4" w16cid:durableId="109395136">
    <w:abstractNumId w:val="4"/>
  </w:num>
  <w:num w:numId="5" w16cid:durableId="1242567661">
    <w:abstractNumId w:val="7"/>
  </w:num>
  <w:num w:numId="6" w16cid:durableId="1090590626">
    <w:abstractNumId w:val="3"/>
  </w:num>
  <w:num w:numId="7" w16cid:durableId="1299841534">
    <w:abstractNumId w:val="2"/>
  </w:num>
  <w:num w:numId="8" w16cid:durableId="1948123414">
    <w:abstractNumId w:val="1"/>
  </w:num>
  <w:num w:numId="9" w16cid:durableId="26222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hideSpellingErrors/>
  <w:hideGrammaticalError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30FD"/>
    <w:rsid w:val="007D4FAB"/>
    <w:rsid w:val="00AA1D8D"/>
    <w:rsid w:val="00B47730"/>
    <w:rsid w:val="00CB0664"/>
    <w:rsid w:val="00E35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D0EC22"/>
  <w14:defaultImageDpi w14:val="300"/>
  <w15:docId w15:val="{5109D9AF-F359-475C-A767-1ACB76958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Edwin Oswaldo Castillo Trejo</cp:lastModifiedBy>
  <cp:revision>2</cp:revision>
  <dcterms:created xsi:type="dcterms:W3CDTF">2026-02-22T05:34:00Z</dcterms:created>
  <dcterms:modified xsi:type="dcterms:W3CDTF">2026-02-22T05:34:00Z</dcterms:modified>
  <cp:category/>
</cp:coreProperties>
</file>