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35B4" w14:textId="77777777" w:rsidR="00983AD2" w:rsidRDefault="00AA66DC">
      <w:pPr>
        <w:spacing w:after="200"/>
        <w:jc w:val="center"/>
      </w:pPr>
      <w:r>
        <w:rPr>
          <w:b/>
          <w:color w:val="132E51"/>
          <w:sz w:val="48"/>
        </w:rPr>
        <w:t>TAMV · RDM-TOS · MD-X4</w:t>
      </w:r>
      <w:r>
        <w:rPr>
          <w:b/>
          <w:color w:val="132E51"/>
          <w:sz w:val="48"/>
        </w:rPr>
        <w:br/>
      </w:r>
    </w:p>
    <w:p w14:paraId="5A9C1581" w14:textId="77777777" w:rsidR="00983AD2" w:rsidRDefault="00AA66DC">
      <w:pPr>
        <w:spacing w:after="160"/>
        <w:jc w:val="center"/>
      </w:pPr>
      <w:r>
        <w:rPr>
          <w:b/>
          <w:color w:val="374C64"/>
          <w:sz w:val="28"/>
        </w:rPr>
        <w:t>Documento maestro de integración, diagnóstico y síntesis técnica</w:t>
      </w:r>
    </w:p>
    <w:p w14:paraId="30F1CAE8" w14:textId="77777777" w:rsidR="00983AD2" w:rsidRDefault="00AA66DC">
      <w:pPr>
        <w:jc w:val="center"/>
      </w:pPr>
      <w:r>
        <w:rPr>
          <w:i/>
        </w:rPr>
        <w:t>Compilación organizada de la conversación, los textos aportados y la lectura técnica del ecosistema</w:t>
      </w:r>
    </w:p>
    <w:tbl>
      <w:tblPr>
        <w:tblW w:w="0" w:type="auto"/>
        <w:jc w:val="center"/>
        <w:tblLayout w:type="fixed"/>
        <w:tblLook w:val="04A0" w:firstRow="1" w:lastRow="0" w:firstColumn="1" w:lastColumn="0" w:noHBand="0" w:noVBand="1"/>
      </w:tblPr>
      <w:tblGrid>
        <w:gridCol w:w="3024"/>
        <w:gridCol w:w="7056"/>
      </w:tblGrid>
      <w:tr w:rsidR="00983AD2" w14:paraId="0372DD25" w14:textId="77777777">
        <w:trPr>
          <w:jc w:val="center"/>
        </w:trPr>
        <w:tc>
          <w:tcPr>
            <w:tcW w:w="3024" w:type="dxa"/>
            <w:shd w:val="clear" w:color="auto" w:fill="D9EAF7"/>
            <w:vAlign w:val="center"/>
          </w:tcPr>
          <w:p w14:paraId="47020657" w14:textId="77777777" w:rsidR="00983AD2" w:rsidRDefault="00AA66DC">
            <w:pPr>
              <w:spacing w:after="40" w:line="252" w:lineRule="auto"/>
              <w:jc w:val="center"/>
            </w:pPr>
            <w:r>
              <w:rPr>
                <w:b/>
                <w:color w:val="132E51"/>
                <w:sz w:val="21"/>
              </w:rPr>
              <w:t>Alcance</w:t>
            </w:r>
          </w:p>
        </w:tc>
        <w:tc>
          <w:tcPr>
            <w:tcW w:w="7056" w:type="dxa"/>
            <w:shd w:val="clear" w:color="auto" w:fill="F7FAFC"/>
            <w:vAlign w:val="center"/>
          </w:tcPr>
          <w:p w14:paraId="33BA0C33" w14:textId="77777777" w:rsidR="00983AD2" w:rsidRDefault="00AA66DC">
            <w:pPr>
              <w:spacing w:after="40" w:line="252" w:lineRule="auto"/>
            </w:pPr>
            <w:r>
              <w:rPr>
                <w:sz w:val="21"/>
              </w:rPr>
              <w:t>Integra la discusión sobre TAMV Online, MD-X4, RDM-TOS, repositorios, arquitectura territorial, soberanía digital y la parte de tecnología cuántica mencionada en el chat.</w:t>
            </w:r>
          </w:p>
        </w:tc>
      </w:tr>
    </w:tbl>
    <w:p w14:paraId="689A7508" w14:textId="77777777" w:rsidR="00983AD2" w:rsidRDefault="00983AD2"/>
    <w:p w14:paraId="0888B4A3" w14:textId="77777777" w:rsidR="00983AD2" w:rsidRDefault="00AA66DC">
      <w:pPr>
        <w:jc w:val="center"/>
      </w:pPr>
      <w:r>
        <w:rPr>
          <w:b/>
          <w:color w:val="6E6E6E"/>
        </w:rPr>
        <w:t>Edición consolidada · 2026</w:t>
      </w:r>
    </w:p>
    <w:p w14:paraId="7F8686EF" w14:textId="77777777" w:rsidR="00983AD2" w:rsidRDefault="00AA66DC">
      <w:r>
        <w:br w:type="page"/>
      </w:r>
    </w:p>
    <w:p w14:paraId="66F38817" w14:textId="77777777" w:rsidR="00983AD2" w:rsidRDefault="00AA66DC">
      <w:pPr>
        <w:pStyle w:val="Ttulo1"/>
        <w:spacing w:before="280" w:after="160"/>
      </w:pPr>
      <w:r>
        <w:rPr>
          <w:rFonts w:ascii="Calibri" w:hAnsi="Calibri"/>
          <w:color w:val="132E51"/>
        </w:rPr>
        <w:lastRenderedPageBreak/>
        <w:t>Prólogo</w:t>
      </w:r>
    </w:p>
    <w:p w14:paraId="27B8D191" w14:textId="77777777" w:rsidR="00983AD2" w:rsidRDefault="00AA66DC">
      <w:r>
        <w:t>Este documento nace de una conversación larga, intensa y técnicamente cargada en la que se mezclaron tres planos: la narrativa fundacional de TAMV, el diagnóstico de la arquitectura RDM-TOS / MD-X4 y la verificación de piezas concretas de tecnología, como geoespacial, backend, visualización 2D/3D y software cuántico.</w:t>
      </w:r>
    </w:p>
    <w:p w14:paraId="784C8123" w14:textId="77777777" w:rsidR="00983AD2" w:rsidRDefault="00AA66DC">
      <w:r>
        <w:t>La intención aquí no es repetir propaganda ni reducir el proyecto a humo. Tampoco es sobredimensionarlo. La meta es dejar un registro limpio de lo que el material sí sostiene, de lo que todavía es conceptual y de lo que simplemente no queda confirmado con la evidencia disponible.</w:t>
      </w:r>
    </w:p>
    <w:p w14:paraId="2A031746" w14:textId="77777777" w:rsidR="00983AD2" w:rsidRDefault="00AA66DC">
      <w:r>
        <w:t>A partir de los archivos aportados —incluyendo el libro génesis, el manifiesto MD-X4 y la presentación de RDM Digital— la conversación deja ver un ecosistema con fuerte coherencia interna: soberanía digital, federación por capas, gemelo territorial, memoria civilizatoria, criptografía post-cuántica y una voluntad explícita de construir infraestructura propia desde el territorio.</w:t>
      </w:r>
    </w:p>
    <w:p w14:paraId="53A0A023" w14:textId="77777777" w:rsidR="00983AD2" w:rsidRDefault="00AA66DC">
      <w:r>
        <w:t>Este texto organiza todo eso en un formato utilizable: primero presenta el índice general; después integra los temas en secciones claras; y al cierre formula una conclusión final que resume el estado real del proyecto.</w:t>
      </w:r>
    </w:p>
    <w:p w14:paraId="542C3209" w14:textId="77777777" w:rsidR="00983AD2" w:rsidRDefault="00AA66DC">
      <w:pPr>
        <w:pStyle w:val="Ttulo1"/>
        <w:spacing w:before="280" w:after="160"/>
      </w:pPr>
      <w:r>
        <w:rPr>
          <w:rFonts w:ascii="Calibri" w:hAnsi="Calibri"/>
          <w:color w:val="132E51"/>
        </w:rPr>
        <w:t>Índice general</w:t>
      </w:r>
    </w:p>
    <w:p w14:paraId="3E885C82" w14:textId="77777777" w:rsidR="00983AD2" w:rsidRDefault="00AA66DC">
      <w:pPr>
        <w:pStyle w:val="Listaconnmeros"/>
        <w:spacing w:after="40" w:line="264" w:lineRule="auto"/>
      </w:pPr>
      <w:r>
        <w:t>Contexto general de la conversación</w:t>
      </w:r>
    </w:p>
    <w:p w14:paraId="1051CDE2" w14:textId="77777777" w:rsidR="00983AD2" w:rsidRDefault="00AA66DC">
      <w:pPr>
        <w:pStyle w:val="Listaconnmeros"/>
        <w:spacing w:after="40" w:line="264" w:lineRule="auto"/>
      </w:pPr>
      <w:r>
        <w:t>Corpus documental revisado</w:t>
      </w:r>
    </w:p>
    <w:p w14:paraId="2D5404BC" w14:textId="77777777" w:rsidR="00983AD2" w:rsidRDefault="00AA66DC">
      <w:pPr>
        <w:pStyle w:val="Listaconnmeros"/>
        <w:spacing w:after="40" w:line="264" w:lineRule="auto"/>
      </w:pPr>
      <w:r>
        <w:t>TAMV, MD-X4 y el canon federado de 7 capas</w:t>
      </w:r>
    </w:p>
    <w:p w14:paraId="0B466B87" w14:textId="77777777" w:rsidR="00983AD2" w:rsidRDefault="00AA66DC">
      <w:pPr>
        <w:pStyle w:val="Listaconnmeros"/>
        <w:spacing w:after="40" w:line="264" w:lineRule="auto"/>
      </w:pPr>
      <w:r>
        <w:t>RDM-TOS y la topografía de la dependencia</w:t>
      </w:r>
    </w:p>
    <w:p w14:paraId="2797DB9B" w14:textId="77777777" w:rsidR="00983AD2" w:rsidRDefault="00AA66DC">
      <w:pPr>
        <w:pStyle w:val="Listaconnmeros"/>
        <w:spacing w:after="40" w:line="264" w:lineRule="auto"/>
      </w:pPr>
      <w:r>
        <w:t>Arquitectura técnica identificada</w:t>
      </w:r>
    </w:p>
    <w:p w14:paraId="07D0A0AE" w14:textId="77777777" w:rsidR="00983AD2" w:rsidRDefault="00AA66DC">
      <w:pPr>
        <w:pStyle w:val="Listaconnmeros"/>
        <w:spacing w:after="40" w:line="264" w:lineRule="auto"/>
      </w:pPr>
      <w:r>
        <w:t>Evaluación de madurez: qué es real, qué es conceptual y qué falta</w:t>
      </w:r>
    </w:p>
    <w:p w14:paraId="69B0DEBE" w14:textId="77777777" w:rsidR="00983AD2" w:rsidRDefault="00AA66DC">
      <w:pPr>
        <w:pStyle w:val="Listaconnmeros"/>
        <w:spacing w:after="40" w:line="264" w:lineRule="auto"/>
      </w:pPr>
      <w:r>
        <w:t>La pregunta por la distribución Linux</w:t>
      </w:r>
    </w:p>
    <w:p w14:paraId="415E0D51" w14:textId="77777777" w:rsidR="00983AD2" w:rsidRDefault="00AA66DC">
      <w:pPr>
        <w:pStyle w:val="Listaconnmeros"/>
        <w:spacing w:after="40" w:line="264" w:lineRule="auto"/>
      </w:pPr>
      <w:r>
        <w:t>Tecnología cuántica: Qiskit y Cirq</w:t>
      </w:r>
    </w:p>
    <w:p w14:paraId="5031C4A6" w14:textId="77777777" w:rsidR="00983AD2" w:rsidRDefault="00AA66DC">
      <w:pPr>
        <w:pStyle w:val="Listaconnmeros"/>
        <w:spacing w:after="40" w:line="264" w:lineRule="auto"/>
      </w:pPr>
      <w:r>
        <w:t>Síntesis estratégica</w:t>
      </w:r>
    </w:p>
    <w:p w14:paraId="2052078C" w14:textId="77777777" w:rsidR="00983AD2" w:rsidRDefault="00AA66DC">
      <w:pPr>
        <w:pStyle w:val="Listaconnmeros"/>
        <w:spacing w:after="40" w:line="264" w:lineRule="auto"/>
      </w:pPr>
      <w:r>
        <w:t>Conclusión final</w:t>
      </w:r>
    </w:p>
    <w:p w14:paraId="05F84747" w14:textId="77777777" w:rsidR="00983AD2" w:rsidRDefault="00AA66DC">
      <w:pPr>
        <w:pStyle w:val="Ttulo1"/>
        <w:spacing w:before="280" w:after="160"/>
      </w:pPr>
      <w:r>
        <w:rPr>
          <w:rFonts w:ascii="Calibri" w:hAnsi="Calibri"/>
          <w:color w:val="132E51"/>
        </w:rPr>
        <w:t>1. Contexto general de la conversación</w:t>
      </w:r>
    </w:p>
    <w:p w14:paraId="20D311DD" w14:textId="77777777" w:rsidR="00983AD2" w:rsidRDefault="00AA66DC">
      <w:r>
        <w:t>La conversación partió de una pregunta concreta sobre qué distribución Linux usa TAMV Online MD-X4. A partir de ahí, la discusión evolucionó hacia un análisis más amplio de la red, los repositorios asociados y el grado de realidad técnica del ecosistema.</w:t>
      </w:r>
    </w:p>
    <w:p w14:paraId="5C60FF0F" w14:textId="77777777" w:rsidR="00983AD2" w:rsidRDefault="00AA66DC">
      <w:r>
        <w:t>El primer hallazgo importante fue que no existía una evidencia pública clara que permitiera afirmar, con precisión, que MD-X4 fuese una distribución Linux como tal. El nombre parecía más bien el de una plataforma, una arquitectura o un subsistema interno.</w:t>
      </w:r>
    </w:p>
    <w:p w14:paraId="1025CFFF" w14:textId="77777777" w:rsidR="00983AD2" w:rsidRDefault="00AA66DC">
      <w:r>
        <w:t>La conversación luego subió de nivel al incorporar fragmentos extensos de RDM-TOS, TAMV y su modelo federado. Eso cambió el foco: ya no se trataba de una simple duda sobre software base, sino de una arquitectura digital completa que mezcla territorio, soberanía, visualización geoespacial, IA y memoria institucional.</w:t>
      </w:r>
    </w:p>
    <w:p w14:paraId="15A9328B" w14:textId="77777777" w:rsidR="00983AD2" w:rsidRDefault="00AA66DC">
      <w:pPr>
        <w:pStyle w:val="Ttulo1"/>
        <w:spacing w:before="280" w:after="160"/>
      </w:pPr>
      <w:r>
        <w:rPr>
          <w:rFonts w:ascii="Calibri" w:hAnsi="Calibri"/>
          <w:color w:val="132E51"/>
        </w:rPr>
        <w:lastRenderedPageBreak/>
        <w:t>2. Corpus documental revisado</w:t>
      </w:r>
    </w:p>
    <w:p w14:paraId="1704CE39" w14:textId="77777777" w:rsidR="00983AD2" w:rsidRDefault="00AA66DC">
      <w:r>
        <w:t>Los documentos revisados muestran una arquitectura narrativa y técnica muy consistente entre sí. El libro génesis define a TAMV como un territorio autónomo de memoria viva, organizado en siete capas civilizatorias federadas; el manifiesto MD-X4 describe una arquitectura heptafederada con seguridad post-cuántica, identidad soberana y gemelo digital; y la presentación de RDM Digital plantea una plataforma soberana para Real del Monte con backend, frontend, base de datos, IA y trazabilidad inmutable.</w:t>
      </w:r>
    </w:p>
    <w:tbl>
      <w:tblPr>
        <w:tblStyle w:val="Tablaconcuadrcula"/>
        <w:tblW w:w="0" w:type="auto"/>
        <w:jc w:val="center"/>
        <w:tblLayout w:type="fixed"/>
        <w:tblLook w:val="04A0" w:firstRow="1" w:lastRow="0" w:firstColumn="1" w:lastColumn="0" w:noHBand="0" w:noVBand="1"/>
      </w:tblPr>
      <w:tblGrid>
        <w:gridCol w:w="3216"/>
        <w:gridCol w:w="3216"/>
        <w:gridCol w:w="4320"/>
      </w:tblGrid>
      <w:tr w:rsidR="00983AD2" w14:paraId="2541F42C" w14:textId="77777777">
        <w:trPr>
          <w:jc w:val="center"/>
        </w:trPr>
        <w:tc>
          <w:tcPr>
            <w:tcW w:w="2880" w:type="dxa"/>
            <w:shd w:val="clear" w:color="auto" w:fill="D9EAF7"/>
            <w:vAlign w:val="center"/>
          </w:tcPr>
          <w:p w14:paraId="2E681E60" w14:textId="77777777" w:rsidR="00983AD2" w:rsidRDefault="00AA66DC">
            <w:pPr>
              <w:spacing w:after="40" w:line="252" w:lineRule="auto"/>
              <w:jc w:val="center"/>
            </w:pPr>
            <w:r>
              <w:rPr>
                <w:b/>
                <w:color w:val="132E51"/>
                <w:sz w:val="20"/>
              </w:rPr>
              <w:t>Archivo</w:t>
            </w:r>
          </w:p>
        </w:tc>
        <w:tc>
          <w:tcPr>
            <w:tcW w:w="3168" w:type="dxa"/>
            <w:shd w:val="clear" w:color="auto" w:fill="D9EAF7"/>
            <w:vAlign w:val="center"/>
          </w:tcPr>
          <w:p w14:paraId="6B620F28" w14:textId="77777777" w:rsidR="00983AD2" w:rsidRDefault="00AA66DC">
            <w:pPr>
              <w:spacing w:after="40" w:line="252" w:lineRule="auto"/>
              <w:jc w:val="center"/>
            </w:pPr>
            <w:r>
              <w:rPr>
                <w:b/>
                <w:color w:val="132E51"/>
                <w:sz w:val="20"/>
              </w:rPr>
              <w:t>Aporte principal</w:t>
            </w:r>
          </w:p>
        </w:tc>
        <w:tc>
          <w:tcPr>
            <w:tcW w:w="4320" w:type="dxa"/>
            <w:shd w:val="clear" w:color="auto" w:fill="D9EAF7"/>
            <w:vAlign w:val="center"/>
          </w:tcPr>
          <w:p w14:paraId="2BEC59E8" w14:textId="77777777" w:rsidR="00983AD2" w:rsidRDefault="00AA66DC">
            <w:pPr>
              <w:spacing w:after="40" w:line="252" w:lineRule="auto"/>
              <w:jc w:val="center"/>
            </w:pPr>
            <w:r>
              <w:rPr>
                <w:b/>
                <w:color w:val="132E51"/>
                <w:sz w:val="20"/>
              </w:rPr>
              <w:t>Valor para este documento</w:t>
            </w:r>
          </w:p>
        </w:tc>
      </w:tr>
      <w:tr w:rsidR="00983AD2" w14:paraId="4C2BEB0B" w14:textId="77777777">
        <w:trPr>
          <w:jc w:val="center"/>
        </w:trPr>
        <w:tc>
          <w:tcPr>
            <w:tcW w:w="3216" w:type="dxa"/>
            <w:vAlign w:val="center"/>
          </w:tcPr>
          <w:p w14:paraId="6E40FC1F" w14:textId="77777777" w:rsidR="00983AD2" w:rsidRDefault="00AA66DC">
            <w:pPr>
              <w:spacing w:after="40" w:line="252" w:lineRule="auto"/>
            </w:pPr>
            <w:r>
              <w:rPr>
                <w:sz w:val="20"/>
              </w:rPr>
              <w:t>tamv2026notebooklm.docx</w:t>
            </w:r>
          </w:p>
        </w:tc>
        <w:tc>
          <w:tcPr>
            <w:tcW w:w="3216" w:type="dxa"/>
            <w:vAlign w:val="center"/>
          </w:tcPr>
          <w:p w14:paraId="4E151DAF" w14:textId="77777777" w:rsidR="00983AD2" w:rsidRDefault="00AA66DC">
            <w:pPr>
              <w:spacing w:after="40" w:line="252" w:lineRule="auto"/>
            </w:pPr>
            <w:r>
              <w:rPr>
                <w:sz w:val="20"/>
              </w:rPr>
              <w:t>Marco introductorio sobre soberanía digital y biografía analítica del liderazgo</w:t>
            </w:r>
          </w:p>
        </w:tc>
        <w:tc>
          <w:tcPr>
            <w:tcW w:w="3216" w:type="dxa"/>
            <w:vAlign w:val="center"/>
          </w:tcPr>
          <w:p w14:paraId="1B20961F" w14:textId="77777777" w:rsidR="00983AD2" w:rsidRDefault="00AA66DC">
            <w:pPr>
              <w:spacing w:after="40" w:line="252" w:lineRule="auto"/>
            </w:pPr>
            <w:r>
              <w:rPr>
                <w:sz w:val="20"/>
              </w:rPr>
              <w:t>Sirve como columna conceptual y filosófica.</w:t>
            </w:r>
          </w:p>
        </w:tc>
      </w:tr>
      <w:tr w:rsidR="00983AD2" w14:paraId="65E8A6FF" w14:textId="77777777">
        <w:trPr>
          <w:jc w:val="center"/>
        </w:trPr>
        <w:tc>
          <w:tcPr>
            <w:tcW w:w="3216" w:type="dxa"/>
            <w:vAlign w:val="center"/>
          </w:tcPr>
          <w:p w14:paraId="4BE4DF49" w14:textId="77777777" w:rsidR="00983AD2" w:rsidRDefault="00AA66DC">
            <w:pPr>
              <w:spacing w:after="40" w:line="252" w:lineRule="auto"/>
            </w:pPr>
            <w:r>
              <w:rPr>
                <w:sz w:val="20"/>
              </w:rPr>
              <w:t>tamv2026nexus.docx</w:t>
            </w:r>
          </w:p>
        </w:tc>
        <w:tc>
          <w:tcPr>
            <w:tcW w:w="3216" w:type="dxa"/>
            <w:vAlign w:val="center"/>
          </w:tcPr>
          <w:p w14:paraId="2656C8A4" w14:textId="77777777" w:rsidR="00983AD2" w:rsidRDefault="00AA66DC">
            <w:pPr>
              <w:spacing w:after="40" w:line="252" w:lineRule="auto"/>
            </w:pPr>
            <w:r>
              <w:rPr>
                <w:sz w:val="20"/>
              </w:rPr>
              <w:t>Manifiesto MD-X4 con arquitectura heptafederada, PQC y gemelo territorial</w:t>
            </w:r>
          </w:p>
        </w:tc>
        <w:tc>
          <w:tcPr>
            <w:tcW w:w="3216" w:type="dxa"/>
            <w:vAlign w:val="center"/>
          </w:tcPr>
          <w:p w14:paraId="6A5BFC3D" w14:textId="77777777" w:rsidR="00983AD2" w:rsidRDefault="00AA66DC">
            <w:pPr>
              <w:spacing w:after="40" w:line="252" w:lineRule="auto"/>
            </w:pPr>
            <w:r>
              <w:rPr>
                <w:sz w:val="20"/>
              </w:rPr>
              <w:t>Aporta el mapa técnico más completo.</w:t>
            </w:r>
          </w:p>
        </w:tc>
      </w:tr>
      <w:tr w:rsidR="00983AD2" w14:paraId="27D88C80" w14:textId="77777777">
        <w:trPr>
          <w:jc w:val="center"/>
        </w:trPr>
        <w:tc>
          <w:tcPr>
            <w:tcW w:w="3216" w:type="dxa"/>
            <w:vAlign w:val="center"/>
          </w:tcPr>
          <w:p w14:paraId="295B61A0" w14:textId="77777777" w:rsidR="00983AD2" w:rsidRDefault="00AA66DC">
            <w:pPr>
              <w:spacing w:after="40" w:line="252" w:lineRule="auto"/>
            </w:pPr>
            <w:r>
              <w:rPr>
                <w:sz w:val="20"/>
              </w:rPr>
              <w:t>LIBRO1.txt / libro_genesis_tamv_documento_maestro.txt</w:t>
            </w:r>
          </w:p>
        </w:tc>
        <w:tc>
          <w:tcPr>
            <w:tcW w:w="3216" w:type="dxa"/>
            <w:vAlign w:val="center"/>
          </w:tcPr>
          <w:p w14:paraId="31BCFA90" w14:textId="77777777" w:rsidR="00983AD2" w:rsidRDefault="00AA66DC">
            <w:pPr>
              <w:spacing w:after="40" w:line="252" w:lineRule="auto"/>
            </w:pPr>
            <w:r>
              <w:rPr>
                <w:sz w:val="20"/>
              </w:rPr>
              <w:t>Libro génesis, canon de 7 capas y estructura del repositorio</w:t>
            </w:r>
          </w:p>
        </w:tc>
        <w:tc>
          <w:tcPr>
            <w:tcW w:w="3216" w:type="dxa"/>
            <w:vAlign w:val="center"/>
          </w:tcPr>
          <w:p w14:paraId="39E52C12" w14:textId="77777777" w:rsidR="00983AD2" w:rsidRDefault="00AA66DC">
            <w:pPr>
              <w:spacing w:after="40" w:line="252" w:lineRule="auto"/>
            </w:pPr>
            <w:r>
              <w:rPr>
                <w:sz w:val="20"/>
              </w:rPr>
              <w:t>Ordena la teoría civilizatoria.</w:t>
            </w:r>
          </w:p>
        </w:tc>
      </w:tr>
      <w:tr w:rsidR="00983AD2" w14:paraId="0828F230" w14:textId="77777777">
        <w:trPr>
          <w:jc w:val="center"/>
        </w:trPr>
        <w:tc>
          <w:tcPr>
            <w:tcW w:w="3216" w:type="dxa"/>
            <w:vAlign w:val="center"/>
          </w:tcPr>
          <w:p w14:paraId="3992DBCC" w14:textId="77777777" w:rsidR="00983AD2" w:rsidRDefault="00AA66DC">
            <w:pPr>
              <w:spacing w:after="40" w:line="252" w:lineRule="auto"/>
            </w:pPr>
            <w:r>
              <w:rPr>
                <w:sz w:val="20"/>
              </w:rPr>
              <w:t>RDM-Digital-Plataforma-Soberana-para-Real-del-Monte.pdf</w:t>
            </w:r>
          </w:p>
        </w:tc>
        <w:tc>
          <w:tcPr>
            <w:tcW w:w="3216" w:type="dxa"/>
            <w:vAlign w:val="center"/>
          </w:tcPr>
          <w:p w14:paraId="5206FE05" w14:textId="77777777" w:rsidR="00983AD2" w:rsidRDefault="00AA66DC">
            <w:pPr>
              <w:spacing w:after="40" w:line="252" w:lineRule="auto"/>
            </w:pPr>
            <w:r>
              <w:rPr>
                <w:sz w:val="20"/>
              </w:rPr>
              <w:t>Presentación ejecutiva de RDM Digital</w:t>
            </w:r>
          </w:p>
        </w:tc>
        <w:tc>
          <w:tcPr>
            <w:tcW w:w="3216" w:type="dxa"/>
            <w:vAlign w:val="center"/>
          </w:tcPr>
          <w:p w14:paraId="714BE8A5" w14:textId="77777777" w:rsidR="00983AD2" w:rsidRDefault="00AA66DC">
            <w:pPr>
              <w:spacing w:after="40" w:line="252" w:lineRule="auto"/>
            </w:pPr>
            <w:r>
              <w:rPr>
                <w:sz w:val="20"/>
              </w:rPr>
              <w:t>Conecta la visión con una propuesta de plataforma concreta.</w:t>
            </w:r>
          </w:p>
        </w:tc>
      </w:tr>
    </w:tbl>
    <w:p w14:paraId="25DFD2D0" w14:textId="77777777" w:rsidR="00983AD2" w:rsidRDefault="00983AD2"/>
    <w:p w14:paraId="16A731F5" w14:textId="77777777" w:rsidR="00983AD2" w:rsidRDefault="00AA66DC">
      <w:pPr>
        <w:pStyle w:val="Ttulo1"/>
        <w:spacing w:before="280" w:after="160"/>
      </w:pPr>
      <w:r>
        <w:rPr>
          <w:rFonts w:ascii="Calibri" w:hAnsi="Calibri"/>
          <w:color w:val="132E51"/>
        </w:rPr>
        <w:t>3. TAMV, MD-X4 y el canon federado de 7 capas</w:t>
      </w:r>
    </w:p>
    <w:p w14:paraId="273446EB" w14:textId="77777777" w:rsidR="00983AD2" w:rsidRDefault="00AA66DC">
      <w:r>
        <w:t>La base conceptual de TAMV se formula como una civilización digital soberana, verificable, auditable y no capturable. En el libro génesis se afirma explícitamente que TAMV no nace como producto sino como límite: límite al poder sin memoria, a la tecnología sin ética y a la economía sin dignidad.</w:t>
      </w:r>
    </w:p>
    <w:p w14:paraId="1B9160B8" w14:textId="77777777" w:rsidR="00983AD2" w:rsidRDefault="00AA66DC">
      <w:r>
        <w:t>El canon organiza la arquitectura en siete capas: ontológica, constitucional, política-jurisdiccional, económica, cognitiva-algorítmica, técnica-infraestructural e histórica-memorial. El principio rector es claro: ninguna capa inferior puede violar a una superior.</w:t>
      </w:r>
    </w:p>
    <w:p w14:paraId="333820ED" w14:textId="77777777" w:rsidR="00983AD2" w:rsidRDefault="00AA66DC">
      <w:pPr>
        <w:pStyle w:val="Ttulo2"/>
        <w:spacing w:after="80"/>
      </w:pPr>
      <w:r>
        <w:rPr>
          <w:rFonts w:ascii="Calibri" w:hAnsi="Calibri"/>
          <w:color w:val="234C7A"/>
        </w:rPr>
        <w:t>3.1 Arquitectura heptafederada</w:t>
      </w:r>
    </w:p>
    <w:p w14:paraId="0B53F2C7" w14:textId="77777777" w:rsidR="00983AD2" w:rsidRDefault="00AA66DC">
      <w:r>
        <w:t>En el manifiesto MD-X4, la arquitectura heptafederada se presenta como un sistema de sistemas. La idea no es construir un bloque único e inmóvil, sino siete federaciones autónomas que pueden degradarse o evolucionar sin comprometer el conjunto.</w:t>
      </w:r>
    </w:p>
    <w:p w14:paraId="2E956521" w14:textId="77777777" w:rsidR="00983AD2" w:rsidRDefault="00AA66DC">
      <w:pPr>
        <w:pStyle w:val="Listaconvietas"/>
        <w:spacing w:after="60" w:line="264" w:lineRule="auto"/>
      </w:pPr>
      <w:r>
        <w:t>Autonomía de subsistemas para evitar que un fallo local derribe toda la estructura.</w:t>
      </w:r>
    </w:p>
    <w:p w14:paraId="34557C9B" w14:textId="77777777" w:rsidR="00983AD2" w:rsidRDefault="00AA66DC">
      <w:pPr>
        <w:pStyle w:val="Listaconvietas"/>
        <w:spacing w:after="60" w:line="264" w:lineRule="auto"/>
      </w:pPr>
      <w:r>
        <w:t>Operación en el borde (edge computing) para sostener el sistema incluso con conectividad parcial o intermitente.</w:t>
      </w:r>
    </w:p>
    <w:p w14:paraId="4E9A0313" w14:textId="77777777" w:rsidR="00983AD2" w:rsidRDefault="00AA66DC">
      <w:pPr>
        <w:pStyle w:val="Listaconvietas"/>
        <w:spacing w:after="60" w:line="264" w:lineRule="auto"/>
      </w:pPr>
      <w:r>
        <w:t>Recuperación por células o unidades regenerables, bajo una lógica antifrágil.</w:t>
      </w:r>
    </w:p>
    <w:p w14:paraId="0574D5A9" w14:textId="77777777" w:rsidR="00983AD2" w:rsidRDefault="00AA66DC">
      <w:pPr>
        <w:pStyle w:val="Listaconvietas"/>
        <w:spacing w:after="60" w:line="264" w:lineRule="auto"/>
      </w:pPr>
      <w:r>
        <w:t>Gobernanza ética y humana en el centro de las decisiones civiles y cognitivas.</w:t>
      </w:r>
    </w:p>
    <w:p w14:paraId="6E355B21" w14:textId="77777777" w:rsidR="00983AD2" w:rsidRDefault="00AA66DC">
      <w:pPr>
        <w:pStyle w:val="Ttulo2"/>
        <w:spacing w:after="80"/>
      </w:pPr>
      <w:r>
        <w:rPr>
          <w:rFonts w:ascii="Calibri" w:hAnsi="Calibri"/>
          <w:color w:val="234C7A"/>
        </w:rPr>
        <w:t>3.2 Capas y federaciones funcionales</w:t>
      </w:r>
    </w:p>
    <w:p w14:paraId="0FF5FDAC" w14:textId="77777777" w:rsidR="00983AD2" w:rsidRDefault="00AA66DC">
      <w:r>
        <w:t>La documentación sugiere federaciones para contenido y artes, mentoría profesional, economía multimodal, gestión territorial, gobernanza técnica, memoria y presencia física. El objetivo no es solo operar software, sino sostener un ecosistema de identidad, valor y memoria.</w:t>
      </w:r>
    </w:p>
    <w:tbl>
      <w:tblPr>
        <w:tblStyle w:val="Tablaconcuadrcula"/>
        <w:tblW w:w="0" w:type="auto"/>
        <w:jc w:val="center"/>
        <w:tblLayout w:type="fixed"/>
        <w:tblLook w:val="04A0" w:firstRow="1" w:lastRow="0" w:firstColumn="1" w:lastColumn="0" w:noHBand="0" w:noVBand="1"/>
      </w:tblPr>
      <w:tblGrid>
        <w:gridCol w:w="4824"/>
        <w:gridCol w:w="4824"/>
      </w:tblGrid>
      <w:tr w:rsidR="00983AD2" w14:paraId="0349D02E" w14:textId="77777777">
        <w:trPr>
          <w:jc w:val="center"/>
        </w:trPr>
        <w:tc>
          <w:tcPr>
            <w:tcW w:w="4824" w:type="dxa"/>
            <w:shd w:val="clear" w:color="auto" w:fill="D9EAF7"/>
            <w:vAlign w:val="center"/>
          </w:tcPr>
          <w:p w14:paraId="6B116C8C" w14:textId="77777777" w:rsidR="00983AD2" w:rsidRDefault="00AA66DC">
            <w:pPr>
              <w:spacing w:after="40" w:line="252" w:lineRule="auto"/>
              <w:jc w:val="center"/>
            </w:pPr>
            <w:r>
              <w:rPr>
                <w:b/>
                <w:color w:val="132E51"/>
                <w:sz w:val="20"/>
              </w:rPr>
              <w:t>Elemento</w:t>
            </w:r>
          </w:p>
        </w:tc>
        <w:tc>
          <w:tcPr>
            <w:tcW w:w="4824" w:type="dxa"/>
            <w:shd w:val="clear" w:color="auto" w:fill="D9EAF7"/>
            <w:vAlign w:val="center"/>
          </w:tcPr>
          <w:p w14:paraId="167E387D" w14:textId="77777777" w:rsidR="00983AD2" w:rsidRDefault="00AA66DC">
            <w:pPr>
              <w:spacing w:after="40" w:line="252" w:lineRule="auto"/>
              <w:jc w:val="center"/>
            </w:pPr>
            <w:r>
              <w:rPr>
                <w:b/>
                <w:color w:val="132E51"/>
                <w:sz w:val="20"/>
              </w:rPr>
              <w:t>Lectura funcional</w:t>
            </w:r>
          </w:p>
        </w:tc>
      </w:tr>
      <w:tr w:rsidR="00983AD2" w14:paraId="340F662E" w14:textId="77777777">
        <w:trPr>
          <w:jc w:val="center"/>
        </w:trPr>
        <w:tc>
          <w:tcPr>
            <w:tcW w:w="4824" w:type="dxa"/>
            <w:vAlign w:val="center"/>
          </w:tcPr>
          <w:p w14:paraId="41C4341A" w14:textId="77777777" w:rsidR="00983AD2" w:rsidRDefault="00AA66DC">
            <w:pPr>
              <w:spacing w:after="40" w:line="252" w:lineRule="auto"/>
            </w:pPr>
            <w:r>
              <w:rPr>
                <w:b/>
                <w:sz w:val="20"/>
              </w:rPr>
              <w:t>F1 Identidad soberana</w:t>
            </w:r>
          </w:p>
        </w:tc>
        <w:tc>
          <w:tcPr>
            <w:tcW w:w="4824" w:type="dxa"/>
            <w:vAlign w:val="center"/>
          </w:tcPr>
          <w:p w14:paraId="1F0F968D" w14:textId="77777777" w:rsidR="00983AD2" w:rsidRDefault="00AA66DC">
            <w:pPr>
              <w:spacing w:after="40" w:line="252" w:lineRule="auto"/>
            </w:pPr>
            <w:r>
              <w:rPr>
                <w:sz w:val="20"/>
              </w:rPr>
              <w:t>Control de identidad y autenticación bajo soberanía propia.</w:t>
            </w:r>
          </w:p>
        </w:tc>
      </w:tr>
      <w:tr w:rsidR="00983AD2" w14:paraId="3A2025D1" w14:textId="77777777">
        <w:trPr>
          <w:jc w:val="center"/>
        </w:trPr>
        <w:tc>
          <w:tcPr>
            <w:tcW w:w="4824" w:type="dxa"/>
            <w:vAlign w:val="center"/>
          </w:tcPr>
          <w:p w14:paraId="4DCFCD13" w14:textId="77777777" w:rsidR="00983AD2" w:rsidRDefault="00AA66DC">
            <w:pPr>
              <w:spacing w:after="40" w:line="252" w:lineRule="auto"/>
            </w:pPr>
            <w:r>
              <w:rPr>
                <w:b/>
                <w:sz w:val="20"/>
              </w:rPr>
              <w:t>F2 Memoria</w:t>
            </w:r>
          </w:p>
        </w:tc>
        <w:tc>
          <w:tcPr>
            <w:tcW w:w="4824" w:type="dxa"/>
            <w:vAlign w:val="center"/>
          </w:tcPr>
          <w:p w14:paraId="37FB2DFD" w14:textId="77777777" w:rsidR="00983AD2" w:rsidRDefault="00AA66DC">
            <w:pPr>
              <w:spacing w:after="40" w:line="252" w:lineRule="auto"/>
            </w:pPr>
            <w:r>
              <w:rPr>
                <w:sz w:val="20"/>
              </w:rPr>
              <w:t>Registro, trazabilidad e inmutabilidad del conocimiento y los eventos.</w:t>
            </w:r>
          </w:p>
        </w:tc>
      </w:tr>
      <w:tr w:rsidR="00983AD2" w14:paraId="5095B409" w14:textId="77777777">
        <w:trPr>
          <w:jc w:val="center"/>
        </w:trPr>
        <w:tc>
          <w:tcPr>
            <w:tcW w:w="4824" w:type="dxa"/>
            <w:vAlign w:val="center"/>
          </w:tcPr>
          <w:p w14:paraId="7E5793C5" w14:textId="77777777" w:rsidR="00983AD2" w:rsidRDefault="00AA66DC">
            <w:pPr>
              <w:spacing w:after="40" w:line="252" w:lineRule="auto"/>
            </w:pPr>
            <w:r>
              <w:rPr>
                <w:b/>
                <w:sz w:val="20"/>
              </w:rPr>
              <w:t>F3 Servicios</w:t>
            </w:r>
          </w:p>
        </w:tc>
        <w:tc>
          <w:tcPr>
            <w:tcW w:w="4824" w:type="dxa"/>
            <w:vAlign w:val="center"/>
          </w:tcPr>
          <w:p w14:paraId="00CCEC66" w14:textId="77777777" w:rsidR="00983AD2" w:rsidRDefault="00AA66DC">
            <w:pPr>
              <w:spacing w:after="40" w:line="252" w:lineRule="auto"/>
            </w:pPr>
            <w:r>
              <w:rPr>
                <w:sz w:val="20"/>
              </w:rPr>
              <w:t>Capa operativa para módulos de negocio, gobierno y experiencia.</w:t>
            </w:r>
          </w:p>
        </w:tc>
      </w:tr>
      <w:tr w:rsidR="00983AD2" w14:paraId="1531164E" w14:textId="77777777">
        <w:trPr>
          <w:jc w:val="center"/>
        </w:trPr>
        <w:tc>
          <w:tcPr>
            <w:tcW w:w="4824" w:type="dxa"/>
            <w:vAlign w:val="center"/>
          </w:tcPr>
          <w:p w14:paraId="1A2892D7" w14:textId="77777777" w:rsidR="00983AD2" w:rsidRDefault="00AA66DC">
            <w:pPr>
              <w:spacing w:after="40" w:line="252" w:lineRule="auto"/>
            </w:pPr>
            <w:r>
              <w:rPr>
                <w:b/>
                <w:sz w:val="20"/>
              </w:rPr>
              <w:t>F4 XR</w:t>
            </w:r>
          </w:p>
        </w:tc>
        <w:tc>
          <w:tcPr>
            <w:tcW w:w="4824" w:type="dxa"/>
            <w:vAlign w:val="center"/>
          </w:tcPr>
          <w:p w14:paraId="219611AE" w14:textId="77777777" w:rsidR="00983AD2" w:rsidRDefault="00AA66DC">
            <w:pPr>
              <w:spacing w:after="40" w:line="252" w:lineRule="auto"/>
            </w:pPr>
            <w:r>
              <w:rPr>
                <w:sz w:val="20"/>
              </w:rPr>
              <w:t>Interacciones inmersivas en 2D/3D/4D para visualización y experiencia.</w:t>
            </w:r>
          </w:p>
        </w:tc>
      </w:tr>
      <w:tr w:rsidR="00983AD2" w14:paraId="0C4C3BB8" w14:textId="77777777">
        <w:trPr>
          <w:jc w:val="center"/>
        </w:trPr>
        <w:tc>
          <w:tcPr>
            <w:tcW w:w="4824" w:type="dxa"/>
            <w:vAlign w:val="center"/>
          </w:tcPr>
          <w:p w14:paraId="17317CDD" w14:textId="77777777" w:rsidR="00983AD2" w:rsidRDefault="00AA66DC">
            <w:pPr>
              <w:spacing w:after="40" w:line="252" w:lineRule="auto"/>
            </w:pPr>
            <w:r>
              <w:rPr>
                <w:b/>
                <w:sz w:val="20"/>
              </w:rPr>
              <w:t>F5 Gobernanza técnica</w:t>
            </w:r>
          </w:p>
        </w:tc>
        <w:tc>
          <w:tcPr>
            <w:tcW w:w="4824" w:type="dxa"/>
            <w:vAlign w:val="center"/>
          </w:tcPr>
          <w:p w14:paraId="608FEB8C" w14:textId="77777777" w:rsidR="00983AD2" w:rsidRDefault="00AA66DC">
            <w:pPr>
              <w:spacing w:after="40" w:line="252" w:lineRule="auto"/>
            </w:pPr>
            <w:r>
              <w:rPr>
                <w:sz w:val="20"/>
              </w:rPr>
              <w:t>Políticas de operación, permisos y control interno.</w:t>
            </w:r>
          </w:p>
        </w:tc>
      </w:tr>
      <w:tr w:rsidR="00983AD2" w14:paraId="7D7C9BCA" w14:textId="77777777">
        <w:trPr>
          <w:jc w:val="center"/>
        </w:trPr>
        <w:tc>
          <w:tcPr>
            <w:tcW w:w="4824" w:type="dxa"/>
            <w:vAlign w:val="center"/>
          </w:tcPr>
          <w:p w14:paraId="639BBDDC" w14:textId="77777777" w:rsidR="00983AD2" w:rsidRDefault="00AA66DC">
            <w:pPr>
              <w:spacing w:after="40" w:line="252" w:lineRule="auto"/>
            </w:pPr>
            <w:r>
              <w:rPr>
                <w:b/>
                <w:sz w:val="20"/>
              </w:rPr>
              <w:t>F6 Economía técnica</w:t>
            </w:r>
          </w:p>
        </w:tc>
        <w:tc>
          <w:tcPr>
            <w:tcW w:w="4824" w:type="dxa"/>
            <w:vAlign w:val="center"/>
          </w:tcPr>
          <w:p w14:paraId="68CF8DB7" w14:textId="77777777" w:rsidR="00983AD2" w:rsidRDefault="00AA66DC">
            <w:pPr>
              <w:spacing w:after="40" w:line="252" w:lineRule="auto"/>
            </w:pPr>
            <w:r>
              <w:rPr>
                <w:sz w:val="20"/>
              </w:rPr>
              <w:t>Monetización, licencias, reparto de valor y antifraude.</w:t>
            </w:r>
          </w:p>
        </w:tc>
      </w:tr>
      <w:tr w:rsidR="00983AD2" w14:paraId="3AF694FF" w14:textId="77777777">
        <w:trPr>
          <w:jc w:val="center"/>
        </w:trPr>
        <w:tc>
          <w:tcPr>
            <w:tcW w:w="4824" w:type="dxa"/>
            <w:vAlign w:val="center"/>
          </w:tcPr>
          <w:p w14:paraId="30718D52" w14:textId="77777777" w:rsidR="00983AD2" w:rsidRDefault="00AA66DC">
            <w:pPr>
              <w:spacing w:after="40" w:line="252" w:lineRule="auto"/>
            </w:pPr>
            <w:r>
              <w:rPr>
                <w:b/>
                <w:sz w:val="20"/>
              </w:rPr>
              <w:t>F7 Presencia física</w:t>
            </w:r>
          </w:p>
        </w:tc>
        <w:tc>
          <w:tcPr>
            <w:tcW w:w="4824" w:type="dxa"/>
            <w:vAlign w:val="center"/>
          </w:tcPr>
          <w:p w14:paraId="0F473CDD" w14:textId="77777777" w:rsidR="00983AD2" w:rsidRDefault="00AA66DC">
            <w:pPr>
              <w:spacing w:after="40" w:line="252" w:lineRule="auto"/>
            </w:pPr>
            <w:r>
              <w:rPr>
                <w:sz w:val="20"/>
              </w:rPr>
              <w:t>Anclaje territorial y conexión con nodos reales del entorno.</w:t>
            </w:r>
          </w:p>
        </w:tc>
      </w:tr>
    </w:tbl>
    <w:p w14:paraId="20BEC2A5" w14:textId="77777777" w:rsidR="00983AD2" w:rsidRDefault="00983AD2"/>
    <w:p w14:paraId="513DFCC5" w14:textId="77777777" w:rsidR="00983AD2" w:rsidRDefault="00AA66DC">
      <w:pPr>
        <w:pStyle w:val="Ttulo1"/>
        <w:spacing w:before="280" w:after="160"/>
      </w:pPr>
      <w:r>
        <w:rPr>
          <w:rFonts w:ascii="Calibri" w:hAnsi="Calibri"/>
          <w:color w:val="132E51"/>
        </w:rPr>
        <w:t>4. RDM-TOS y la topografía de la dependencia</w:t>
      </w:r>
    </w:p>
    <w:p w14:paraId="521700AF" w14:textId="77777777" w:rsidR="00983AD2" w:rsidRDefault="00AA66DC">
      <w:r>
        <w:t>RDM-TOS aparece como una versión territorial y operativa del proyecto: una plataforma soberana para Real del Monte en la que el pueblo deja de ser un simple lugar y se convierte en nodo cero. La lógica es convertir el territorio físico en un sistema crítico de alta disponibilidad, con lectura geoespacial, flujos de turistas, comercios, riesgos y rutas.</w:t>
      </w:r>
    </w:p>
    <w:p w14:paraId="578221B9" w14:textId="77777777" w:rsidR="00983AD2" w:rsidRDefault="00AA66DC">
      <w:r>
        <w:t>La crítica central que atraviesa el discurso es la dependencia tecnológica de infraestructuras ajenas. La frase que mejor sintetiza el planteamiento es que, si no se escribe el propio kernel, el territorio termina siendo el dataset de otro.</w:t>
      </w:r>
    </w:p>
    <w:p w14:paraId="3654A27B" w14:textId="77777777" w:rsidR="00983AD2" w:rsidRDefault="00AA66DC">
      <w:pPr>
        <w:pStyle w:val="Ttulo2"/>
        <w:spacing w:after="80"/>
      </w:pPr>
      <w:r>
        <w:rPr>
          <w:rFonts w:ascii="Calibri" w:hAnsi="Calibri"/>
          <w:color w:val="234C7A"/>
        </w:rPr>
        <w:t>4.1 Nodo cero y territorio como sistema</w:t>
      </w:r>
    </w:p>
    <w:p w14:paraId="67EA0E37" w14:textId="77777777" w:rsidR="00983AD2" w:rsidRDefault="00AA66DC">
      <w:r>
        <w:t>Real del Monte se describe como NODE ZERO: un espacio donde pastes, hoteles, talleres y puestos callejeros pueden existir como nodos en un grafo vivo. El territorio no solo se mapea; se defiende, se optimiza y se recuerda.</w:t>
      </w:r>
    </w:p>
    <w:p w14:paraId="19304367" w14:textId="77777777" w:rsidR="00983AD2" w:rsidRDefault="00AA66DC">
      <w:pPr>
        <w:pStyle w:val="Listaconvietas"/>
        <w:spacing w:after="60" w:line="264" w:lineRule="auto"/>
      </w:pPr>
      <w:r>
        <w:t>Flujos turísticos analizados en tiempo real.</w:t>
      </w:r>
    </w:p>
    <w:p w14:paraId="6B967DB6" w14:textId="77777777" w:rsidR="00983AD2" w:rsidRDefault="00AA66DC">
      <w:pPr>
        <w:pStyle w:val="Listaconvietas"/>
        <w:spacing w:after="60" w:line="264" w:lineRule="auto"/>
      </w:pPr>
      <w:r>
        <w:t>Rutas seguras ajustadas por relieve y congestión.</w:t>
      </w:r>
    </w:p>
    <w:p w14:paraId="0761B145" w14:textId="77777777" w:rsidR="00983AD2" w:rsidRDefault="00AA66DC">
      <w:pPr>
        <w:pStyle w:val="Listaconvietas"/>
        <w:spacing w:after="60" w:line="264" w:lineRule="auto"/>
      </w:pPr>
      <w:r>
        <w:t>Nodos económicos locales integrados al grafo.</w:t>
      </w:r>
    </w:p>
    <w:p w14:paraId="49DA6B2C" w14:textId="77777777" w:rsidR="00983AD2" w:rsidRDefault="00AA66DC">
      <w:pPr>
        <w:pStyle w:val="Listaconvietas"/>
        <w:spacing w:after="60" w:line="264" w:lineRule="auto"/>
      </w:pPr>
      <w:r>
        <w:t>Memoria territorial como parte de la infraestructura, no como adorno.</w:t>
      </w:r>
    </w:p>
    <w:p w14:paraId="5B4E5F49" w14:textId="77777777" w:rsidR="00983AD2" w:rsidRDefault="00AA66DC">
      <w:pPr>
        <w:pStyle w:val="Ttulo2"/>
        <w:spacing w:after="80"/>
      </w:pPr>
      <w:r>
        <w:rPr>
          <w:rFonts w:ascii="Calibri" w:hAnsi="Calibri"/>
          <w:color w:val="234C7A"/>
        </w:rPr>
        <w:t>4.2 Pipeline geoespacial</w:t>
      </w:r>
    </w:p>
    <w:p w14:paraId="68AA475D" w14:textId="77777777" w:rsidR="00983AD2" w:rsidRDefault="00AA66DC">
      <w:r>
        <w:t>El código mostrado en la conversación permite reconstruir un pipeline muy claro: ingestión de DEMs, cálculo de relieve, generación de pendiente, exportación a GeoTIFF y consolidación de una base territorial en NetCDF. Ese flujo usa bibliotecas científicas que sí son reconocibles y maduras.</w:t>
      </w:r>
    </w:p>
    <w:p w14:paraId="67809E70" w14:textId="77777777" w:rsidR="00983AD2" w:rsidRDefault="00AA66DC">
      <w:pPr>
        <w:pStyle w:val="Listaconvietas"/>
        <w:spacing w:after="60" w:line="264" w:lineRule="auto"/>
      </w:pPr>
      <w:r>
        <w:t>PyGMT para cargar relieve y máscara terrestre.</w:t>
      </w:r>
    </w:p>
    <w:p w14:paraId="4C4B1EDB" w14:textId="77777777" w:rsidR="00983AD2" w:rsidRDefault="00AA66DC">
      <w:pPr>
        <w:pStyle w:val="Listaconvietas"/>
        <w:spacing w:after="60" w:line="264" w:lineRule="auto"/>
      </w:pPr>
      <w:r>
        <w:t>Rasterio para exportar grids a GeoTIFF.</w:t>
      </w:r>
    </w:p>
    <w:p w14:paraId="78EB8E2C" w14:textId="77777777" w:rsidR="00983AD2" w:rsidRDefault="00AA66DC">
      <w:pPr>
        <w:pStyle w:val="Listaconvietas"/>
        <w:spacing w:after="60" w:line="264" w:lineRule="auto"/>
      </w:pPr>
      <w:r>
        <w:t>xarray para consolidar datasets científicos.</w:t>
      </w:r>
    </w:p>
    <w:p w14:paraId="7FBA2D49" w14:textId="77777777" w:rsidR="00983AD2" w:rsidRDefault="00AA66DC">
      <w:pPr>
        <w:pStyle w:val="Listaconvietas"/>
        <w:spacing w:after="60" w:line="264" w:lineRule="auto"/>
      </w:pPr>
      <w:r>
        <w:t>Mapbox GL JS para el mapa 2D operativo.</w:t>
      </w:r>
    </w:p>
    <w:p w14:paraId="24683ABD" w14:textId="77777777" w:rsidR="00983AD2" w:rsidRDefault="00AA66DC">
      <w:pPr>
        <w:pStyle w:val="Listaconvietas"/>
        <w:spacing w:after="60" w:line="264" w:lineRule="auto"/>
      </w:pPr>
      <w:r>
        <w:t>CesiumJS para la cabina de mando 3D.</w:t>
      </w:r>
    </w:p>
    <w:p w14:paraId="4DA229D2" w14:textId="77777777" w:rsidR="00983AD2" w:rsidRDefault="00AA66DC">
      <w:pPr>
        <w:pStyle w:val="Listaconvietas"/>
        <w:spacing w:after="60" w:line="264" w:lineRule="auto"/>
      </w:pPr>
      <w:r>
        <w:t>FastAPI y WebSockets para la capa de servicios en tiempo real.</w:t>
      </w:r>
    </w:p>
    <w:p w14:paraId="612B29DD" w14:textId="77777777" w:rsidR="00983AD2" w:rsidRDefault="00AA66DC">
      <w:pPr>
        <w:pStyle w:val="Ttulo2"/>
        <w:spacing w:after="80"/>
      </w:pPr>
      <w:r>
        <w:rPr>
          <w:rFonts w:ascii="Calibri" w:hAnsi="Calibri"/>
          <w:color w:val="234C7A"/>
        </w:rPr>
        <w:t>4.3 Presentación ejecutiva de RDM Digital</w:t>
      </w:r>
    </w:p>
    <w:p w14:paraId="4FF1F58D" w14:textId="77777777" w:rsidR="00983AD2" w:rsidRDefault="00AA66DC">
      <w:r>
        <w:t>La presentación en PDF refuerza el mismo marco: turismo, cultura, comercio local e inteligencia artificial al servicio del territorio. Además, coloca la narrativa en términos institucionales: plataforma phygital, soberanía tecnológica, trazabilidad inmutable, respaldo científico y arquitectura de clase mundial.</w:t>
      </w:r>
    </w:p>
    <w:p w14:paraId="1065FC24" w14:textId="77777777" w:rsidR="00983AD2" w:rsidRDefault="00AA66DC">
      <w:pPr>
        <w:pStyle w:val="Ttulo1"/>
        <w:spacing w:before="280" w:after="160"/>
      </w:pPr>
      <w:r>
        <w:rPr>
          <w:rFonts w:ascii="Calibri" w:hAnsi="Calibri"/>
          <w:color w:val="132E51"/>
        </w:rPr>
        <w:t>5. Arquitectura técnica identificada</w:t>
      </w:r>
    </w:p>
    <w:p w14:paraId="3386A35B" w14:textId="77777777" w:rsidR="00983AD2" w:rsidRDefault="00AA66DC">
      <w:r>
        <w:t>Pese al tono épico de varios pasajes, el material sí permite identificar un stack técnico concreto. Eso es importante porque separa la capa narrativa de la capa operativa.</w:t>
      </w:r>
    </w:p>
    <w:tbl>
      <w:tblPr>
        <w:tblStyle w:val="Tablaconcuadrcula"/>
        <w:tblW w:w="0" w:type="auto"/>
        <w:jc w:val="center"/>
        <w:tblLayout w:type="fixed"/>
        <w:tblLook w:val="04A0" w:firstRow="1" w:lastRow="0" w:firstColumn="1" w:lastColumn="0" w:noHBand="0" w:noVBand="1"/>
      </w:tblPr>
      <w:tblGrid>
        <w:gridCol w:w="3216"/>
        <w:gridCol w:w="3216"/>
        <w:gridCol w:w="3216"/>
      </w:tblGrid>
      <w:tr w:rsidR="00983AD2" w14:paraId="1C2852BA" w14:textId="77777777">
        <w:trPr>
          <w:jc w:val="center"/>
        </w:trPr>
        <w:tc>
          <w:tcPr>
            <w:tcW w:w="3216" w:type="dxa"/>
            <w:shd w:val="clear" w:color="auto" w:fill="D9EAF7"/>
            <w:vAlign w:val="center"/>
          </w:tcPr>
          <w:p w14:paraId="4F35AF54" w14:textId="77777777" w:rsidR="00983AD2" w:rsidRDefault="00AA66DC">
            <w:pPr>
              <w:spacing w:after="40" w:line="252" w:lineRule="auto"/>
              <w:jc w:val="center"/>
            </w:pPr>
            <w:r>
              <w:rPr>
                <w:b/>
                <w:color w:val="132E51"/>
                <w:sz w:val="20"/>
              </w:rPr>
              <w:t>Capa</w:t>
            </w:r>
          </w:p>
        </w:tc>
        <w:tc>
          <w:tcPr>
            <w:tcW w:w="3216" w:type="dxa"/>
            <w:shd w:val="clear" w:color="auto" w:fill="D9EAF7"/>
            <w:vAlign w:val="center"/>
          </w:tcPr>
          <w:p w14:paraId="5993F81D" w14:textId="77777777" w:rsidR="00983AD2" w:rsidRDefault="00AA66DC">
            <w:pPr>
              <w:spacing w:after="40" w:line="252" w:lineRule="auto"/>
              <w:jc w:val="center"/>
            </w:pPr>
            <w:r>
              <w:rPr>
                <w:b/>
                <w:color w:val="132E51"/>
                <w:sz w:val="20"/>
              </w:rPr>
              <w:t>Tecnologías observadas</w:t>
            </w:r>
          </w:p>
        </w:tc>
        <w:tc>
          <w:tcPr>
            <w:tcW w:w="3216" w:type="dxa"/>
            <w:shd w:val="clear" w:color="auto" w:fill="D9EAF7"/>
            <w:vAlign w:val="center"/>
          </w:tcPr>
          <w:p w14:paraId="1CA25F22" w14:textId="77777777" w:rsidR="00983AD2" w:rsidRDefault="00AA66DC">
            <w:pPr>
              <w:spacing w:after="40" w:line="252" w:lineRule="auto"/>
              <w:jc w:val="center"/>
            </w:pPr>
            <w:r>
              <w:rPr>
                <w:b/>
                <w:color w:val="132E51"/>
                <w:sz w:val="20"/>
              </w:rPr>
              <w:t>Observación técnica</w:t>
            </w:r>
          </w:p>
        </w:tc>
      </w:tr>
      <w:tr w:rsidR="00983AD2" w14:paraId="521FB4F7" w14:textId="77777777">
        <w:trPr>
          <w:jc w:val="center"/>
        </w:trPr>
        <w:tc>
          <w:tcPr>
            <w:tcW w:w="3216" w:type="dxa"/>
            <w:vAlign w:val="center"/>
          </w:tcPr>
          <w:p w14:paraId="51FA65F6" w14:textId="77777777" w:rsidR="00983AD2" w:rsidRDefault="00AA66DC">
            <w:pPr>
              <w:spacing w:after="40" w:line="252" w:lineRule="auto"/>
            </w:pPr>
            <w:r>
              <w:rPr>
                <w:b/>
                <w:sz w:val="20"/>
              </w:rPr>
              <w:t>Backend</w:t>
            </w:r>
          </w:p>
        </w:tc>
        <w:tc>
          <w:tcPr>
            <w:tcW w:w="3216" w:type="dxa"/>
            <w:vAlign w:val="center"/>
          </w:tcPr>
          <w:p w14:paraId="0E2677A5" w14:textId="77777777" w:rsidR="00983AD2" w:rsidRDefault="00AA66DC">
            <w:pPr>
              <w:spacing w:after="40" w:line="252" w:lineRule="auto"/>
            </w:pPr>
            <w:r>
              <w:rPr>
                <w:sz w:val="20"/>
              </w:rPr>
              <w:t>FastAPI, Node.js/Express, WebSockets, asyncpg</w:t>
            </w:r>
          </w:p>
        </w:tc>
        <w:tc>
          <w:tcPr>
            <w:tcW w:w="3216" w:type="dxa"/>
            <w:vAlign w:val="center"/>
          </w:tcPr>
          <w:p w14:paraId="74C8B048" w14:textId="77777777" w:rsidR="00983AD2" w:rsidRDefault="00AA66DC">
            <w:pPr>
              <w:spacing w:after="40" w:line="252" w:lineRule="auto"/>
            </w:pPr>
            <w:r>
              <w:rPr>
                <w:sz w:val="20"/>
              </w:rPr>
              <w:t>Sostiene API, streaming y servicios en tiempo real.</w:t>
            </w:r>
          </w:p>
        </w:tc>
      </w:tr>
      <w:tr w:rsidR="00983AD2" w14:paraId="2FC63572" w14:textId="77777777">
        <w:trPr>
          <w:jc w:val="center"/>
        </w:trPr>
        <w:tc>
          <w:tcPr>
            <w:tcW w:w="3216" w:type="dxa"/>
            <w:vAlign w:val="center"/>
          </w:tcPr>
          <w:p w14:paraId="256E367B" w14:textId="77777777" w:rsidR="00983AD2" w:rsidRDefault="00AA66DC">
            <w:pPr>
              <w:spacing w:after="40" w:line="252" w:lineRule="auto"/>
            </w:pPr>
            <w:r>
              <w:rPr>
                <w:b/>
                <w:sz w:val="20"/>
              </w:rPr>
              <w:t>Datos</w:t>
            </w:r>
          </w:p>
        </w:tc>
        <w:tc>
          <w:tcPr>
            <w:tcW w:w="3216" w:type="dxa"/>
            <w:vAlign w:val="center"/>
          </w:tcPr>
          <w:p w14:paraId="102CE2DB" w14:textId="77777777" w:rsidR="00983AD2" w:rsidRDefault="00AA66DC">
            <w:pPr>
              <w:spacing w:after="40" w:line="252" w:lineRule="auto"/>
            </w:pPr>
            <w:r>
              <w:rPr>
                <w:sz w:val="20"/>
              </w:rPr>
              <w:t>PostgreSQL, PostGIS, Prisma</w:t>
            </w:r>
          </w:p>
        </w:tc>
        <w:tc>
          <w:tcPr>
            <w:tcW w:w="3216" w:type="dxa"/>
            <w:vAlign w:val="center"/>
          </w:tcPr>
          <w:p w14:paraId="25079AB1" w14:textId="77777777" w:rsidR="00983AD2" w:rsidRDefault="00AA66DC">
            <w:pPr>
              <w:spacing w:after="40" w:line="252" w:lineRule="auto"/>
            </w:pPr>
            <w:r>
              <w:rPr>
                <w:sz w:val="20"/>
              </w:rPr>
              <w:t>Adecuado para entidades territoriales y negocio.</w:t>
            </w:r>
          </w:p>
        </w:tc>
      </w:tr>
      <w:tr w:rsidR="00983AD2" w14:paraId="3827A3C4" w14:textId="77777777">
        <w:trPr>
          <w:jc w:val="center"/>
        </w:trPr>
        <w:tc>
          <w:tcPr>
            <w:tcW w:w="3216" w:type="dxa"/>
            <w:vAlign w:val="center"/>
          </w:tcPr>
          <w:p w14:paraId="61FD1248" w14:textId="77777777" w:rsidR="00983AD2" w:rsidRDefault="00AA66DC">
            <w:pPr>
              <w:spacing w:after="40" w:line="252" w:lineRule="auto"/>
            </w:pPr>
            <w:r>
              <w:rPr>
                <w:b/>
                <w:sz w:val="20"/>
              </w:rPr>
              <w:t>Geoespacial</w:t>
            </w:r>
          </w:p>
        </w:tc>
        <w:tc>
          <w:tcPr>
            <w:tcW w:w="3216" w:type="dxa"/>
            <w:vAlign w:val="center"/>
          </w:tcPr>
          <w:p w14:paraId="44B33304" w14:textId="77777777" w:rsidR="00983AD2" w:rsidRDefault="00AA66DC">
            <w:pPr>
              <w:spacing w:after="40" w:line="252" w:lineRule="auto"/>
            </w:pPr>
            <w:r>
              <w:rPr>
                <w:sz w:val="20"/>
              </w:rPr>
              <w:t>PyGMT, Rasterio, xarray, GeoTIFF, NetCDF</w:t>
            </w:r>
          </w:p>
        </w:tc>
        <w:tc>
          <w:tcPr>
            <w:tcW w:w="3216" w:type="dxa"/>
            <w:vAlign w:val="center"/>
          </w:tcPr>
          <w:p w14:paraId="29B8F8A5" w14:textId="77777777" w:rsidR="00983AD2" w:rsidRDefault="00AA66DC">
            <w:pPr>
              <w:spacing w:after="40" w:line="252" w:lineRule="auto"/>
            </w:pPr>
            <w:r>
              <w:rPr>
                <w:sz w:val="20"/>
              </w:rPr>
              <w:t>La parte más sólida del ecosistema.</w:t>
            </w:r>
          </w:p>
        </w:tc>
      </w:tr>
      <w:tr w:rsidR="00983AD2" w14:paraId="469B007F" w14:textId="77777777">
        <w:trPr>
          <w:jc w:val="center"/>
        </w:trPr>
        <w:tc>
          <w:tcPr>
            <w:tcW w:w="3216" w:type="dxa"/>
            <w:vAlign w:val="center"/>
          </w:tcPr>
          <w:p w14:paraId="63C2572A" w14:textId="77777777" w:rsidR="00983AD2" w:rsidRDefault="00AA66DC">
            <w:pPr>
              <w:spacing w:after="40" w:line="252" w:lineRule="auto"/>
            </w:pPr>
            <w:r>
              <w:rPr>
                <w:b/>
                <w:sz w:val="20"/>
              </w:rPr>
              <w:t>Frontend 2D</w:t>
            </w:r>
          </w:p>
        </w:tc>
        <w:tc>
          <w:tcPr>
            <w:tcW w:w="3216" w:type="dxa"/>
            <w:vAlign w:val="center"/>
          </w:tcPr>
          <w:p w14:paraId="3196D29B" w14:textId="77777777" w:rsidR="00983AD2" w:rsidRDefault="00AA66DC">
            <w:pPr>
              <w:spacing w:after="40" w:line="252" w:lineRule="auto"/>
            </w:pPr>
            <w:r>
              <w:rPr>
                <w:sz w:val="20"/>
              </w:rPr>
              <w:t>Mapbox GL JS</w:t>
            </w:r>
          </w:p>
        </w:tc>
        <w:tc>
          <w:tcPr>
            <w:tcW w:w="3216" w:type="dxa"/>
            <w:vAlign w:val="center"/>
          </w:tcPr>
          <w:p w14:paraId="021A50D1" w14:textId="77777777" w:rsidR="00983AD2" w:rsidRDefault="00AA66DC">
            <w:pPr>
              <w:spacing w:after="40" w:line="252" w:lineRule="auto"/>
            </w:pPr>
            <w:r>
              <w:rPr>
                <w:sz w:val="20"/>
              </w:rPr>
              <w:t>Mapa operativo con nodos y relieve.</w:t>
            </w:r>
          </w:p>
        </w:tc>
      </w:tr>
      <w:tr w:rsidR="00983AD2" w14:paraId="38137D46" w14:textId="77777777">
        <w:trPr>
          <w:jc w:val="center"/>
        </w:trPr>
        <w:tc>
          <w:tcPr>
            <w:tcW w:w="3216" w:type="dxa"/>
            <w:vAlign w:val="center"/>
          </w:tcPr>
          <w:p w14:paraId="436EE62D" w14:textId="77777777" w:rsidR="00983AD2" w:rsidRDefault="00AA66DC">
            <w:pPr>
              <w:spacing w:after="40" w:line="252" w:lineRule="auto"/>
            </w:pPr>
            <w:r>
              <w:rPr>
                <w:b/>
                <w:sz w:val="20"/>
              </w:rPr>
              <w:t>Frontend 3D</w:t>
            </w:r>
          </w:p>
        </w:tc>
        <w:tc>
          <w:tcPr>
            <w:tcW w:w="3216" w:type="dxa"/>
            <w:vAlign w:val="center"/>
          </w:tcPr>
          <w:p w14:paraId="10811542" w14:textId="77777777" w:rsidR="00983AD2" w:rsidRDefault="00AA66DC">
            <w:pPr>
              <w:spacing w:after="40" w:line="252" w:lineRule="auto"/>
            </w:pPr>
            <w:r>
              <w:rPr>
                <w:sz w:val="20"/>
              </w:rPr>
              <w:t>CesiumJS</w:t>
            </w:r>
          </w:p>
        </w:tc>
        <w:tc>
          <w:tcPr>
            <w:tcW w:w="3216" w:type="dxa"/>
            <w:vAlign w:val="center"/>
          </w:tcPr>
          <w:p w14:paraId="43192E56" w14:textId="77777777" w:rsidR="00983AD2" w:rsidRDefault="00AA66DC">
            <w:pPr>
              <w:spacing w:after="40" w:line="252" w:lineRule="auto"/>
            </w:pPr>
            <w:r>
              <w:rPr>
                <w:sz w:val="20"/>
              </w:rPr>
              <w:t>Cabina de mando territorial y gemelo digital.</w:t>
            </w:r>
          </w:p>
        </w:tc>
      </w:tr>
      <w:tr w:rsidR="00983AD2" w14:paraId="26152007" w14:textId="77777777">
        <w:trPr>
          <w:jc w:val="center"/>
        </w:trPr>
        <w:tc>
          <w:tcPr>
            <w:tcW w:w="3216" w:type="dxa"/>
            <w:vAlign w:val="center"/>
          </w:tcPr>
          <w:p w14:paraId="5EB9ACB6" w14:textId="77777777" w:rsidR="00983AD2" w:rsidRDefault="00AA66DC">
            <w:pPr>
              <w:spacing w:after="40" w:line="252" w:lineRule="auto"/>
            </w:pPr>
            <w:r>
              <w:rPr>
                <w:b/>
                <w:sz w:val="20"/>
              </w:rPr>
              <w:t>Seguridad</w:t>
            </w:r>
          </w:p>
        </w:tc>
        <w:tc>
          <w:tcPr>
            <w:tcW w:w="3216" w:type="dxa"/>
            <w:vAlign w:val="center"/>
          </w:tcPr>
          <w:p w14:paraId="1423AA7F" w14:textId="77777777" w:rsidR="00983AD2" w:rsidRDefault="00AA66DC">
            <w:pPr>
              <w:spacing w:after="40" w:line="252" w:lineRule="auto"/>
            </w:pPr>
            <w:r>
              <w:rPr>
                <w:sz w:val="20"/>
              </w:rPr>
              <w:t>PQC, Kyber, ideas de cripto-agilidad</w:t>
            </w:r>
          </w:p>
        </w:tc>
        <w:tc>
          <w:tcPr>
            <w:tcW w:w="3216" w:type="dxa"/>
            <w:vAlign w:val="center"/>
          </w:tcPr>
          <w:p w14:paraId="37507E96" w14:textId="77777777" w:rsidR="00983AD2" w:rsidRDefault="00AA66DC">
            <w:pPr>
              <w:spacing w:after="40" w:line="252" w:lineRule="auto"/>
            </w:pPr>
            <w:r>
              <w:rPr>
                <w:sz w:val="20"/>
              </w:rPr>
              <w:t>Aún muy conceptual, pero alineado con una preocupación real.</w:t>
            </w:r>
          </w:p>
        </w:tc>
      </w:tr>
      <w:tr w:rsidR="00983AD2" w14:paraId="1A06F123" w14:textId="77777777">
        <w:trPr>
          <w:jc w:val="center"/>
        </w:trPr>
        <w:tc>
          <w:tcPr>
            <w:tcW w:w="3216" w:type="dxa"/>
            <w:vAlign w:val="center"/>
          </w:tcPr>
          <w:p w14:paraId="137A76BA" w14:textId="77777777" w:rsidR="00983AD2" w:rsidRDefault="00AA66DC">
            <w:pPr>
              <w:spacing w:after="40" w:line="252" w:lineRule="auto"/>
            </w:pPr>
            <w:r>
              <w:rPr>
                <w:b/>
                <w:sz w:val="20"/>
              </w:rPr>
              <w:t>Gobernanza</w:t>
            </w:r>
          </w:p>
        </w:tc>
        <w:tc>
          <w:tcPr>
            <w:tcW w:w="3216" w:type="dxa"/>
            <w:vAlign w:val="center"/>
          </w:tcPr>
          <w:p w14:paraId="5C296A4D" w14:textId="77777777" w:rsidR="00983AD2" w:rsidRDefault="00AA66DC">
            <w:pPr>
              <w:spacing w:after="40" w:line="252" w:lineRule="auto"/>
            </w:pPr>
            <w:r>
              <w:rPr>
                <w:sz w:val="20"/>
              </w:rPr>
              <w:t>Modelo de 7 capas, federación, memoria inmutable</w:t>
            </w:r>
          </w:p>
        </w:tc>
        <w:tc>
          <w:tcPr>
            <w:tcW w:w="3216" w:type="dxa"/>
            <w:vAlign w:val="center"/>
          </w:tcPr>
          <w:p w14:paraId="3BDFF6AC" w14:textId="77777777" w:rsidR="00983AD2" w:rsidRDefault="00AA66DC">
            <w:pPr>
              <w:spacing w:after="40" w:line="252" w:lineRule="auto"/>
            </w:pPr>
            <w:r>
              <w:rPr>
                <w:sz w:val="20"/>
              </w:rPr>
              <w:t>Más filosófico-político que implementado.</w:t>
            </w:r>
          </w:p>
        </w:tc>
      </w:tr>
    </w:tbl>
    <w:p w14:paraId="175D9E97" w14:textId="77777777" w:rsidR="00983AD2" w:rsidRDefault="00983AD2"/>
    <w:p w14:paraId="7D99B648" w14:textId="77777777" w:rsidR="00983AD2" w:rsidRDefault="00AA66DC">
      <w:pPr>
        <w:pStyle w:val="Ttulo1"/>
        <w:spacing w:before="280" w:after="160"/>
      </w:pPr>
      <w:r>
        <w:rPr>
          <w:rFonts w:ascii="Calibri" w:hAnsi="Calibri"/>
          <w:color w:val="132E51"/>
        </w:rPr>
        <w:t>6. Evaluación de madurez: qué es real, qué es conceptual y qué falta</w:t>
      </w:r>
    </w:p>
    <w:p w14:paraId="0CF2E78A" w14:textId="77777777" w:rsidR="00983AD2" w:rsidRDefault="00AA66DC">
      <w:r>
        <w:t>La revisión más honesta de todo el material conduce a una conclusión mixta: hay una base técnica real, pero también hay componentes que todavía viven en la frontera entre diseño avanzado y relato fundacional.</w:t>
      </w:r>
    </w:p>
    <w:p w14:paraId="5DA94484" w14:textId="77777777" w:rsidR="00983AD2" w:rsidRDefault="00AA66DC">
      <w:pPr>
        <w:pStyle w:val="Ttulo2"/>
        <w:spacing w:after="80"/>
      </w:pPr>
      <w:r>
        <w:rPr>
          <w:rFonts w:ascii="Calibri" w:hAnsi="Calibri"/>
          <w:color w:val="234C7A"/>
        </w:rPr>
        <w:t>6.1 Lo real y ejecutable</w:t>
      </w:r>
    </w:p>
    <w:p w14:paraId="41B65C50" w14:textId="77777777" w:rsidR="00983AD2" w:rsidRDefault="00AA66DC">
      <w:pPr>
        <w:pStyle w:val="Listaconvietas"/>
        <w:spacing w:after="60" w:line="264" w:lineRule="auto"/>
      </w:pPr>
      <w:r>
        <w:t>El pipeline geoespacial sí está formulado de manera coherente.</w:t>
      </w:r>
    </w:p>
    <w:p w14:paraId="0C00332C" w14:textId="77777777" w:rsidR="00983AD2" w:rsidRDefault="00AA66DC">
      <w:pPr>
        <w:pStyle w:val="Listaconvietas"/>
        <w:spacing w:after="60" w:line="264" w:lineRule="auto"/>
      </w:pPr>
      <w:r>
        <w:t>El uso de FastAPI/WebSockets, PostgreSQL y visualización 2D/3D es técnicamente válido.</w:t>
      </w:r>
    </w:p>
    <w:p w14:paraId="7EB7C4BF" w14:textId="77777777" w:rsidR="00983AD2" w:rsidRDefault="00AA66DC">
      <w:pPr>
        <w:pStyle w:val="Listaconvietas"/>
        <w:spacing w:after="60" w:line="264" w:lineRule="auto"/>
      </w:pPr>
      <w:r>
        <w:t>La estructura de módulos permite imaginar una plataforma funcional.</w:t>
      </w:r>
    </w:p>
    <w:p w14:paraId="6B03C234" w14:textId="77777777" w:rsidR="00983AD2" w:rsidRDefault="00AA66DC">
      <w:pPr>
        <w:pStyle w:val="Listaconvietas"/>
        <w:spacing w:after="60" w:line="264" w:lineRule="auto"/>
      </w:pPr>
      <w:r>
        <w:t>La integración de datos territoriales y comercio local tiene sentido práctico.</w:t>
      </w:r>
    </w:p>
    <w:p w14:paraId="0A3E379C" w14:textId="77777777" w:rsidR="00983AD2" w:rsidRDefault="00AA66DC">
      <w:pPr>
        <w:pStyle w:val="Ttulo2"/>
        <w:spacing w:after="80"/>
      </w:pPr>
      <w:r>
        <w:rPr>
          <w:rFonts w:ascii="Calibri" w:hAnsi="Calibri"/>
          <w:color w:val="234C7A"/>
        </w:rPr>
        <w:t>6.2 Lo conceptual o en construcción</w:t>
      </w:r>
    </w:p>
    <w:p w14:paraId="0FE812BF" w14:textId="77777777" w:rsidR="00983AD2" w:rsidRDefault="00AA66DC">
      <w:pPr>
        <w:pStyle w:val="Listaconvietas"/>
        <w:spacing w:after="60" w:line="264" w:lineRule="auto"/>
      </w:pPr>
      <w:r>
        <w:t>La idea de heptafederación como principio de organización total.</w:t>
      </w:r>
    </w:p>
    <w:p w14:paraId="5523F045" w14:textId="77777777" w:rsidR="00983AD2" w:rsidRDefault="00AA66DC">
      <w:pPr>
        <w:pStyle w:val="Listaconvietas"/>
        <w:spacing w:after="60" w:line="264" w:lineRule="auto"/>
      </w:pPr>
      <w:r>
        <w:t>Las Q-Cells autocurativas como mecanismo de regeneración sistémica.</w:t>
      </w:r>
    </w:p>
    <w:p w14:paraId="5EC55A76" w14:textId="77777777" w:rsidR="00983AD2" w:rsidRDefault="00AA66DC">
      <w:pPr>
        <w:pStyle w:val="Listaconvietas"/>
        <w:spacing w:after="60" w:line="264" w:lineRule="auto"/>
      </w:pPr>
      <w:r>
        <w:t>La autodestrucción lógica ante compromiso.</w:t>
      </w:r>
    </w:p>
    <w:p w14:paraId="542C4113" w14:textId="77777777" w:rsidR="00983AD2" w:rsidRDefault="00AA66DC">
      <w:pPr>
        <w:pStyle w:val="Listaconvietas"/>
        <w:spacing w:after="60" w:line="264" w:lineRule="auto"/>
      </w:pPr>
      <w:r>
        <w:t>La afirmación de que el sistema opera como un kernel en sentido de sistema operativo.</w:t>
      </w:r>
    </w:p>
    <w:p w14:paraId="40C9586F" w14:textId="77777777" w:rsidR="00983AD2" w:rsidRDefault="00AA66DC">
      <w:pPr>
        <w:pStyle w:val="Ttulo2"/>
        <w:spacing w:after="80"/>
      </w:pPr>
      <w:r>
        <w:rPr>
          <w:rFonts w:ascii="Calibri" w:hAnsi="Calibri"/>
          <w:color w:val="234C7A"/>
        </w:rPr>
        <w:t>6.3 Lo que falta para que sea soberanía técnica completa</w:t>
      </w:r>
    </w:p>
    <w:p w14:paraId="07526EB2" w14:textId="77777777" w:rsidR="00983AD2" w:rsidRDefault="00AA66DC">
      <w:pPr>
        <w:pStyle w:val="Listaconvietas"/>
        <w:spacing w:after="60" w:line="264" w:lineRule="auto"/>
      </w:pPr>
      <w:r>
        <w:t>Menor dependencia de proveedores externos de mapa y terreno.</w:t>
      </w:r>
    </w:p>
    <w:p w14:paraId="006D6A60" w14:textId="77777777" w:rsidR="00983AD2" w:rsidRDefault="00AA66DC">
      <w:pPr>
        <w:pStyle w:val="Listaconvietas"/>
        <w:spacing w:after="60" w:line="264" w:lineRule="auto"/>
      </w:pPr>
      <w:r>
        <w:t>Protocolos de federación realmente definidos entre nodos.</w:t>
      </w:r>
    </w:p>
    <w:p w14:paraId="009691D6" w14:textId="77777777" w:rsidR="00983AD2" w:rsidRDefault="00AA66DC">
      <w:pPr>
        <w:pStyle w:val="Listaconvietas"/>
        <w:spacing w:after="60" w:line="264" w:lineRule="auto"/>
      </w:pPr>
      <w:r>
        <w:t>Pruebas de resiliencia, failover y recuperación en edge.</w:t>
      </w:r>
    </w:p>
    <w:p w14:paraId="2B65719F" w14:textId="77777777" w:rsidR="00983AD2" w:rsidRDefault="00AA66DC">
      <w:pPr>
        <w:pStyle w:val="Listaconvietas"/>
        <w:spacing w:after="60" w:line="264" w:lineRule="auto"/>
      </w:pPr>
      <w:r>
        <w:t>Observabilidad y auditoría verificable de todas las capas.</w:t>
      </w:r>
    </w:p>
    <w:p w14:paraId="6DC4AC8C" w14:textId="77777777" w:rsidR="00983AD2" w:rsidRDefault="00AA66DC">
      <w:pPr>
        <w:pStyle w:val="Listaconvietas"/>
        <w:spacing w:after="60" w:line="264" w:lineRule="auto"/>
      </w:pPr>
      <w:r>
        <w:t>Documentación reproducible de despliegue y operación.</w:t>
      </w:r>
    </w:p>
    <w:p w14:paraId="2D1C68DD" w14:textId="77777777" w:rsidR="00983AD2" w:rsidRDefault="00AA66DC">
      <w:pPr>
        <w:pStyle w:val="Ttulo1"/>
        <w:spacing w:before="280" w:after="160"/>
      </w:pPr>
      <w:r>
        <w:rPr>
          <w:rFonts w:ascii="Calibri" w:hAnsi="Calibri"/>
          <w:color w:val="132E51"/>
        </w:rPr>
        <w:t>7. La pregunta por la distribución Linux</w:t>
      </w:r>
    </w:p>
    <w:p w14:paraId="35EFBB08" w14:textId="77777777" w:rsidR="00983AD2" w:rsidRDefault="00AA66DC">
      <w:r>
        <w:t>A lo largo de la conversación se hizo una pregunta puntual: qué distribución Linux usa TAMV Online MD-X4. La respuesta técnica más honesta sigue siendo la misma: no hay evidencia suficiente en los materiales aportados para afirmar una distro concreta.</w:t>
      </w:r>
    </w:p>
    <w:p w14:paraId="48E6E617" w14:textId="77777777" w:rsidR="00983AD2" w:rsidRDefault="00AA66DC">
      <w:r>
        <w:t>Lo que sí se puede inferir es que la infraestructura parece apoyarse en un entorno típico de backend moderno, probablemente Linux server, contenedores y despliegue en nube o edge. Pero eso es una inferencia, no una confirmación documental.</w:t>
      </w:r>
    </w:p>
    <w:p w14:paraId="5D15E56F" w14:textId="77777777" w:rsidR="00983AD2" w:rsidRDefault="00AA66DC">
      <w:pPr>
        <w:pStyle w:val="Listaconvietas"/>
        <w:spacing w:after="60" w:line="264" w:lineRule="auto"/>
      </w:pPr>
      <w:r>
        <w:t>No se identificó Ubuntu, Debian, Rocky ni AlmaLinux como base explícita.</w:t>
      </w:r>
    </w:p>
    <w:p w14:paraId="2C0FAE70" w14:textId="77777777" w:rsidR="00983AD2" w:rsidRDefault="00AA66DC">
      <w:pPr>
        <w:pStyle w:val="Listaconvietas"/>
        <w:spacing w:after="60" w:line="264" w:lineRule="auto"/>
      </w:pPr>
      <w:r>
        <w:t>El nombre MD-X4 parece más un nombre de arquitectura o versión que una distro.</w:t>
      </w:r>
    </w:p>
    <w:p w14:paraId="70A3D3BA" w14:textId="77777777" w:rsidR="00983AD2" w:rsidRDefault="00AA66DC">
      <w:pPr>
        <w:pStyle w:val="Listaconvietas"/>
        <w:spacing w:after="60" w:line="264" w:lineRule="auto"/>
      </w:pPr>
      <w:r>
        <w:t>La discusión técnica sugiere infraestructura web/cloud, no un sistema operativo propio.</w:t>
      </w:r>
    </w:p>
    <w:p w14:paraId="57FE8CFE" w14:textId="77777777" w:rsidR="00983AD2" w:rsidRDefault="00AA66DC">
      <w:pPr>
        <w:pStyle w:val="Ttulo1"/>
        <w:spacing w:before="280" w:after="160"/>
      </w:pPr>
      <w:r>
        <w:rPr>
          <w:rFonts w:ascii="Calibri" w:hAnsi="Calibri"/>
          <w:color w:val="132E51"/>
        </w:rPr>
        <w:t>8. Tecnología cuántica: Qiskit y Cirq</w:t>
      </w:r>
    </w:p>
    <w:p w14:paraId="5B73C104" w14:textId="77777777" w:rsidR="00983AD2" w:rsidRDefault="00AA66DC">
      <w:r>
        <w:t>Más adelante, la conversación derivó hacia el software cuántico. Allí aparecieron dos nombres principales: Qiskit y Cirq. En la discusión se presentó a Qiskit como el ecosistema más completo y a Cirq como una alternativa muy sólida y más cercana al hardware experimental.</w:t>
      </w:r>
    </w:p>
    <w:tbl>
      <w:tblPr>
        <w:tblStyle w:val="Tablaconcuadrcula"/>
        <w:tblW w:w="0" w:type="auto"/>
        <w:jc w:val="center"/>
        <w:tblLayout w:type="fixed"/>
        <w:tblLook w:val="04A0" w:firstRow="1" w:lastRow="0" w:firstColumn="1" w:lastColumn="0" w:noHBand="0" w:noVBand="1"/>
      </w:tblPr>
      <w:tblGrid>
        <w:gridCol w:w="3216"/>
        <w:gridCol w:w="3216"/>
        <w:gridCol w:w="3216"/>
      </w:tblGrid>
      <w:tr w:rsidR="00983AD2" w14:paraId="25F59949" w14:textId="77777777">
        <w:trPr>
          <w:jc w:val="center"/>
        </w:trPr>
        <w:tc>
          <w:tcPr>
            <w:tcW w:w="3216" w:type="dxa"/>
            <w:shd w:val="clear" w:color="auto" w:fill="D9EAF7"/>
            <w:vAlign w:val="center"/>
          </w:tcPr>
          <w:p w14:paraId="02C0A101" w14:textId="77777777" w:rsidR="00983AD2" w:rsidRDefault="00AA66DC">
            <w:pPr>
              <w:spacing w:after="40" w:line="252" w:lineRule="auto"/>
              <w:jc w:val="center"/>
            </w:pPr>
            <w:r>
              <w:rPr>
                <w:b/>
                <w:color w:val="132E51"/>
                <w:sz w:val="20"/>
              </w:rPr>
              <w:t>Librería</w:t>
            </w:r>
          </w:p>
        </w:tc>
        <w:tc>
          <w:tcPr>
            <w:tcW w:w="3216" w:type="dxa"/>
            <w:shd w:val="clear" w:color="auto" w:fill="D9EAF7"/>
            <w:vAlign w:val="center"/>
          </w:tcPr>
          <w:p w14:paraId="32ED6214" w14:textId="77777777" w:rsidR="00983AD2" w:rsidRDefault="00AA66DC">
            <w:pPr>
              <w:spacing w:after="40" w:line="252" w:lineRule="auto"/>
              <w:jc w:val="center"/>
            </w:pPr>
            <w:r>
              <w:rPr>
                <w:b/>
                <w:color w:val="132E51"/>
                <w:sz w:val="20"/>
              </w:rPr>
              <w:t>Versión mencionada</w:t>
            </w:r>
          </w:p>
        </w:tc>
        <w:tc>
          <w:tcPr>
            <w:tcW w:w="3216" w:type="dxa"/>
            <w:shd w:val="clear" w:color="auto" w:fill="D9EAF7"/>
            <w:vAlign w:val="center"/>
          </w:tcPr>
          <w:p w14:paraId="57D87461" w14:textId="77777777" w:rsidR="00983AD2" w:rsidRDefault="00AA66DC">
            <w:pPr>
              <w:spacing w:after="40" w:line="252" w:lineRule="auto"/>
              <w:jc w:val="center"/>
            </w:pPr>
            <w:r>
              <w:rPr>
                <w:b/>
                <w:color w:val="132E51"/>
                <w:sz w:val="20"/>
              </w:rPr>
              <w:t>Rol en la conversación</w:t>
            </w:r>
          </w:p>
        </w:tc>
      </w:tr>
      <w:tr w:rsidR="00983AD2" w14:paraId="7E4D10B0" w14:textId="77777777">
        <w:trPr>
          <w:jc w:val="center"/>
        </w:trPr>
        <w:tc>
          <w:tcPr>
            <w:tcW w:w="3216" w:type="dxa"/>
            <w:vAlign w:val="center"/>
          </w:tcPr>
          <w:p w14:paraId="5A065C83" w14:textId="77777777" w:rsidR="00983AD2" w:rsidRDefault="00AA66DC">
            <w:pPr>
              <w:spacing w:after="40" w:line="252" w:lineRule="auto"/>
            </w:pPr>
            <w:r>
              <w:rPr>
                <w:b/>
                <w:sz w:val="20"/>
              </w:rPr>
              <w:t>Qiskit</w:t>
            </w:r>
          </w:p>
        </w:tc>
        <w:tc>
          <w:tcPr>
            <w:tcW w:w="3216" w:type="dxa"/>
            <w:vAlign w:val="center"/>
          </w:tcPr>
          <w:p w14:paraId="4117E302" w14:textId="77777777" w:rsidR="00983AD2" w:rsidRDefault="00AA66DC">
            <w:pPr>
              <w:spacing w:after="40" w:line="252" w:lineRule="auto"/>
            </w:pPr>
            <w:r>
              <w:rPr>
                <w:sz w:val="20"/>
              </w:rPr>
              <w:t>2.3.0</w:t>
            </w:r>
          </w:p>
        </w:tc>
        <w:tc>
          <w:tcPr>
            <w:tcW w:w="3216" w:type="dxa"/>
            <w:vAlign w:val="center"/>
          </w:tcPr>
          <w:p w14:paraId="4C6CA043" w14:textId="77777777" w:rsidR="00983AD2" w:rsidRDefault="00AA66DC">
            <w:pPr>
              <w:spacing w:after="40" w:line="252" w:lineRule="auto"/>
            </w:pPr>
            <w:r>
              <w:rPr>
                <w:sz w:val="20"/>
              </w:rPr>
              <w:t>Se presentó como el ecosistema más completo para computación cuántica.</w:t>
            </w:r>
          </w:p>
        </w:tc>
      </w:tr>
      <w:tr w:rsidR="00983AD2" w14:paraId="67D902A2" w14:textId="77777777">
        <w:trPr>
          <w:jc w:val="center"/>
        </w:trPr>
        <w:tc>
          <w:tcPr>
            <w:tcW w:w="3216" w:type="dxa"/>
            <w:vAlign w:val="center"/>
          </w:tcPr>
          <w:p w14:paraId="6D8634C8" w14:textId="77777777" w:rsidR="00983AD2" w:rsidRDefault="00AA66DC">
            <w:pPr>
              <w:spacing w:after="40" w:line="252" w:lineRule="auto"/>
            </w:pPr>
            <w:r>
              <w:rPr>
                <w:b/>
                <w:sz w:val="20"/>
              </w:rPr>
              <w:t>Cirq</w:t>
            </w:r>
          </w:p>
        </w:tc>
        <w:tc>
          <w:tcPr>
            <w:tcW w:w="3216" w:type="dxa"/>
            <w:vAlign w:val="center"/>
          </w:tcPr>
          <w:p w14:paraId="50A3DECE" w14:textId="77777777" w:rsidR="00983AD2" w:rsidRDefault="00AA66DC">
            <w:pPr>
              <w:spacing w:after="40" w:line="252" w:lineRule="auto"/>
            </w:pPr>
            <w:r>
              <w:rPr>
                <w:sz w:val="20"/>
              </w:rPr>
              <w:t>1.6.1 estable / 1.7.0.dev en desarrollo</w:t>
            </w:r>
          </w:p>
        </w:tc>
        <w:tc>
          <w:tcPr>
            <w:tcW w:w="3216" w:type="dxa"/>
            <w:vAlign w:val="center"/>
          </w:tcPr>
          <w:p w14:paraId="39A7724F" w14:textId="77777777" w:rsidR="00983AD2" w:rsidRDefault="00AA66DC">
            <w:pPr>
              <w:spacing w:after="40" w:line="252" w:lineRule="auto"/>
            </w:pPr>
            <w:r>
              <w:rPr>
                <w:sz w:val="20"/>
              </w:rPr>
              <w:t>Se mencionó como opción muy fuerte para experimentación y control fino.</w:t>
            </w:r>
          </w:p>
        </w:tc>
      </w:tr>
    </w:tbl>
    <w:p w14:paraId="0B46FB10" w14:textId="77777777" w:rsidR="00983AD2" w:rsidRDefault="00983AD2"/>
    <w:p w14:paraId="3D1A521B" w14:textId="77777777" w:rsidR="00983AD2" w:rsidRDefault="00AA66DC">
      <w:r>
        <w:t>Dentro del marco del documento, la relevancia de estas herramientas no es solo académica. Sirven para mostrar que el ecosistema TAMV/MD-X4 se piensa a sí mismo con ambición de largo plazo: no solo territorio, sino también preparación frente a un futuro criptográfico más exigente.</w:t>
      </w:r>
    </w:p>
    <w:p w14:paraId="35CC9F9D" w14:textId="77777777" w:rsidR="00983AD2" w:rsidRDefault="00AA66DC">
      <w:pPr>
        <w:pStyle w:val="Listaconvietas"/>
        <w:spacing w:after="60" w:line="264" w:lineRule="auto"/>
      </w:pPr>
      <w:r>
        <w:t>Qiskit fue tratado como la opción más completa.</w:t>
      </w:r>
    </w:p>
    <w:p w14:paraId="061420A8" w14:textId="77777777" w:rsidR="00983AD2" w:rsidRDefault="00AA66DC">
      <w:pPr>
        <w:pStyle w:val="Listaconvietas"/>
        <w:spacing w:after="60" w:line="264" w:lineRule="auto"/>
      </w:pPr>
      <w:r>
        <w:t>Cirq quedó como alternativa excelente para investigación y control granular.</w:t>
      </w:r>
    </w:p>
    <w:p w14:paraId="4D357F9B" w14:textId="77777777" w:rsidR="00983AD2" w:rsidRDefault="00AA66DC">
      <w:pPr>
        <w:pStyle w:val="Listaconvietas"/>
        <w:spacing w:after="60" w:line="264" w:lineRule="auto"/>
      </w:pPr>
      <w:r>
        <w:t>La criptografía post-cuántica fue introducida como una capa estratégica de soberanía futura.</w:t>
      </w:r>
    </w:p>
    <w:p w14:paraId="186D4E74" w14:textId="77777777" w:rsidR="00983AD2" w:rsidRDefault="00AA66DC">
      <w:pPr>
        <w:pStyle w:val="Ttulo1"/>
        <w:spacing w:before="280" w:after="160"/>
      </w:pPr>
      <w:r>
        <w:rPr>
          <w:rFonts w:ascii="Calibri" w:hAnsi="Calibri"/>
          <w:color w:val="132E51"/>
        </w:rPr>
        <w:t>9. Síntesis estratégica</w:t>
      </w:r>
    </w:p>
    <w:p w14:paraId="34677642" w14:textId="77777777" w:rsidR="00983AD2" w:rsidRDefault="00AA66DC">
      <w:r>
        <w:t>La síntesis más justa de todo lo revisado es esta: TAMV, MD-X4 y RDM-TOS no son un sistema operativo Linux, pero sí componen una propuesta de plataforma territorial soberana con fuerte densidad conceptual y varios bloques técnicos plausibles.</w:t>
      </w:r>
    </w:p>
    <w:p w14:paraId="00308BB6" w14:textId="77777777" w:rsidR="00983AD2" w:rsidRDefault="00AA66DC">
      <w:r>
        <w:t>El proyecto no es vacío. Hay una intención clara de ingeniería, una visión de memoria y dignidad, y una arquitectura que intenta unir datos, territorio, cultura, economía y decisiones públicas. Lo que todavía no se ve con claridad es el nivel de implementación real de todas las piezas proclamadas.</w:t>
      </w:r>
    </w:p>
    <w:p w14:paraId="616C6E67" w14:textId="77777777" w:rsidR="00983AD2" w:rsidRDefault="00AA66DC">
      <w:pPr>
        <w:pStyle w:val="Listaconvietas"/>
        <w:spacing w:after="60" w:line="264" w:lineRule="auto"/>
      </w:pPr>
      <w:r>
        <w:t>La parte geoespacial es la más madura.</w:t>
      </w:r>
    </w:p>
    <w:p w14:paraId="17D4427C" w14:textId="77777777" w:rsidR="00983AD2" w:rsidRDefault="00AA66DC">
      <w:pPr>
        <w:pStyle w:val="Listaconvietas"/>
        <w:spacing w:after="60" w:line="264" w:lineRule="auto"/>
      </w:pPr>
      <w:r>
        <w:t>La parte de frontend 2D/3D es competente y coherente.</w:t>
      </w:r>
    </w:p>
    <w:p w14:paraId="45074179" w14:textId="77777777" w:rsidR="00983AD2" w:rsidRDefault="00AA66DC">
      <w:pPr>
        <w:pStyle w:val="Listaconvietas"/>
        <w:spacing w:after="60" w:line="264" w:lineRule="auto"/>
      </w:pPr>
      <w:r>
        <w:t>La parte de gobernanza y soberanía es potente como marco, pero todavía necesita más evidencia operativa.</w:t>
      </w:r>
    </w:p>
    <w:p w14:paraId="4267A22A" w14:textId="77777777" w:rsidR="00983AD2" w:rsidRDefault="00AA66DC">
      <w:pPr>
        <w:pStyle w:val="Listaconvietas"/>
        <w:spacing w:after="60" w:line="264" w:lineRule="auto"/>
      </w:pPr>
      <w:r>
        <w:t>La parte cuántica es estratégica, aunque por ahora es más una dirección que un sistema desplegado.</w:t>
      </w:r>
    </w:p>
    <w:p w14:paraId="1CC4EB9E" w14:textId="77777777" w:rsidR="00983AD2" w:rsidRDefault="00AA66DC">
      <w:pPr>
        <w:pStyle w:val="Ttulo1"/>
        <w:spacing w:before="280" w:after="160"/>
      </w:pPr>
      <w:r>
        <w:rPr>
          <w:rFonts w:ascii="Calibri" w:hAnsi="Calibri"/>
          <w:color w:val="132E51"/>
        </w:rPr>
        <w:t>10. Conclusión final</w:t>
      </w:r>
    </w:p>
    <w:p w14:paraId="498FD561" w14:textId="77777777" w:rsidR="00983AD2" w:rsidRDefault="00AA66DC">
      <w:r>
        <w:t>Después de integrar toda la conversación, la respuesta más responsable es que el ecosistema analizado no debe juzgarse solo por su retórica, ni tampoco por la cantidad de repositorios o la intensidad de su lenguaje. Debe juzgarse por la relación entre narrativa y evidencia.</w:t>
      </w:r>
    </w:p>
    <w:p w14:paraId="2DF9C0EF" w14:textId="77777777" w:rsidR="00983AD2" w:rsidRDefault="00AA66DC">
      <w:r>
        <w:t>Bajo ese criterio, TAMV / MD-X4 / RDM-TOS sí contienen una arquitectura técnica reconocible, una visión territorial consistente y una apuesta singular por soberanía digital, memoria y diseño cívico. No son “nada”. Tampoco son todavía un sistema operativo ni una infraestructura soberana completa y verificable en sentido pleno.</w:t>
      </w:r>
    </w:p>
    <w:p w14:paraId="616B4A5E" w14:textId="77777777" w:rsidR="00983AD2" w:rsidRDefault="00AA66DC">
      <w:r>
        <w:t>La conclusión final es, por tanto, precisa: se trata de un prototipo avanzado de infraestructura territorial digital con vocación civilizatoria, todavía dependiente de varias piezas externas y de un tramo importante de formalización técnica. Su valor no está en el ruido, sino en que ya existe una base para convertir la visión en algo reproducible, auditable y defendible.</w:t>
      </w:r>
    </w:p>
    <w:p w14:paraId="6C10E52B" w14:textId="77777777" w:rsidR="00983AD2" w:rsidRDefault="00AA66DC">
      <w:r>
        <w:t>En términos simples: la conversación no terminó en humo ni en mito. Terminó en un mapa. Y un mapa, cuando está bien hecho, es el primer paso para construir territorio real.</w:t>
      </w:r>
    </w:p>
    <w:p w14:paraId="5F348779" w14:textId="77777777" w:rsidR="00983AD2" w:rsidRDefault="00AA66DC">
      <w:pPr>
        <w:pStyle w:val="Ttulo1"/>
      </w:pPr>
      <w:r>
        <w:t>Anexo breve: base documental usada</w:t>
      </w:r>
    </w:p>
    <w:p w14:paraId="7D3E19AD" w14:textId="77777777" w:rsidR="00983AD2" w:rsidRDefault="00AA66DC">
      <w:r>
        <w:t>La síntesis se construyó a partir de los textos aportados en la conversación, en especial el libro génesis, el manifiesto MD-X4, la presentación de RDM Digital y las notas técnicas sobre RDM-TOS y tecnología cuántica.</w:t>
      </w:r>
    </w:p>
    <w:sectPr w:rsidR="00983AD2" w:rsidSect="00034616">
      <w:headerReference w:type="default" r:id="rId8"/>
      <w:footerReference w:type="default" r:id="rId9"/>
      <w:pgSz w:w="12240" w:h="15840"/>
      <w:pgMar w:top="1224"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ED22E" w14:textId="77777777" w:rsidR="00AA66DC" w:rsidRDefault="00AA66DC">
      <w:pPr>
        <w:spacing w:after="0" w:line="240" w:lineRule="auto"/>
      </w:pPr>
      <w:r>
        <w:separator/>
      </w:r>
    </w:p>
  </w:endnote>
  <w:endnote w:type="continuationSeparator" w:id="0">
    <w:p w14:paraId="6788FA0B" w14:textId="77777777" w:rsidR="00AA66DC" w:rsidRDefault="00AA6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13FDA" w14:textId="77777777" w:rsidR="00983AD2" w:rsidRDefault="00AA66DC">
    <w:pPr>
      <w:pStyle w:val="Piedepgina"/>
      <w:jc w:val="center"/>
    </w:pPr>
    <w:r>
      <w:rPr>
        <w:color w:val="787878"/>
        <w:sz w:val="16"/>
      </w:rPr>
      <w:t>Documento de síntesis generado a partir del chat y los archivos aportados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8E032" w14:textId="77777777" w:rsidR="00AA66DC" w:rsidRDefault="00AA66DC">
      <w:pPr>
        <w:spacing w:after="0" w:line="240" w:lineRule="auto"/>
      </w:pPr>
      <w:r>
        <w:separator/>
      </w:r>
    </w:p>
  </w:footnote>
  <w:footnote w:type="continuationSeparator" w:id="0">
    <w:p w14:paraId="22E7ABC5" w14:textId="77777777" w:rsidR="00AA66DC" w:rsidRDefault="00AA66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21A7" w14:textId="77777777" w:rsidR="00983AD2" w:rsidRDefault="00AA66DC">
    <w:pPr>
      <w:pStyle w:val="Encabezado"/>
      <w:jc w:val="right"/>
    </w:pPr>
    <w:r>
      <w:rPr>
        <w:color w:val="6E6E6E"/>
        <w:sz w:val="17"/>
      </w:rPr>
      <w:t>TAMV · Documento maestro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14872450">
    <w:abstractNumId w:val="8"/>
  </w:num>
  <w:num w:numId="2" w16cid:durableId="1834369915">
    <w:abstractNumId w:val="6"/>
  </w:num>
  <w:num w:numId="3" w16cid:durableId="913006364">
    <w:abstractNumId w:val="5"/>
  </w:num>
  <w:num w:numId="4" w16cid:durableId="985429332">
    <w:abstractNumId w:val="4"/>
  </w:num>
  <w:num w:numId="5" w16cid:durableId="56054141">
    <w:abstractNumId w:val="7"/>
  </w:num>
  <w:num w:numId="6" w16cid:durableId="12654069">
    <w:abstractNumId w:val="3"/>
  </w:num>
  <w:num w:numId="7" w16cid:durableId="364060043">
    <w:abstractNumId w:val="2"/>
  </w:num>
  <w:num w:numId="8" w16cid:durableId="92170682">
    <w:abstractNumId w:val="1"/>
  </w:num>
  <w:num w:numId="9" w16cid:durableId="1761245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084"/>
    <w:rsid w:val="00983AD2"/>
    <w:rsid w:val="00A73611"/>
    <w:rsid w:val="00AA1D8D"/>
    <w:rsid w:val="00AA66D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E5E90"/>
  <w14:defaultImageDpi w14:val="300"/>
  <w15:docId w15:val="{675CE2E7-F6CD-4621-B28C-865F7C650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2224</Words>
  <Characters>12237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Oswaldo Castillo Trejo</cp:lastModifiedBy>
  <cp:revision>2</cp:revision>
  <dcterms:created xsi:type="dcterms:W3CDTF">2026-04-18T03:41:00Z</dcterms:created>
  <dcterms:modified xsi:type="dcterms:W3CDTF">2026-04-18T03:41:00Z</dcterms:modified>
  <cp:category/>
</cp:coreProperties>
</file>