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5750C7" wp14:paraId="05B805EC" wp14:textId="5698DBC5">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Capítulo 3 — Diseñar para personas reales: principios, primeras victorias y herramientas</w:t>
      </w:r>
    </w:p>
    <w:p xmlns:wp14="http://schemas.microsoft.com/office/word/2010/wordml" w:rsidP="575750C7" wp14:paraId="029A31F7" wp14:textId="39B6C1B9">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3.1 Primeros éxitos en educación virtual</w:t>
      </w:r>
    </w:p>
    <w:p xmlns:wp14="http://schemas.microsoft.com/office/word/2010/wordml" w:rsidP="575750C7" wp14:paraId="1BE248A7" wp14:textId="035D7550">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Mis primeros pasos en la educación virtual no fueron espectaculares ni virales. No hubo miles de inscripciones ni campañas de marketing perfectas. Hubo, más bien, pequeños momentos de comprobación: mensajes concretos de personas que, gracias a un video grabado con micrófono barato o a un PDF sencillo, lograban destrabar algo que las traía atoradas desde hacía meses.</w:t>
      </w:r>
    </w:p>
    <w:p xmlns:wp14="http://schemas.microsoft.com/office/word/2010/wordml" w:rsidP="575750C7" wp14:paraId="78E797DE" wp14:textId="3B0C3629">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Recuerdo uno de los primeros “éxitos” que me hicieron sentir que esto iba en serio. Había publicado un mini</w:t>
      </w:r>
      <w:r>
        <w:noBreakHyphen/>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curso sobre cómo organizar contenidos en módulos cortos, pensado para docentes que estaban migrando a plataformas virtuales a las prisas. No tenía efectos especiales ni animaciones; eran solo explicaciones claras, ejemplos de estructuras y una plantilla descargable. Una maestra de secundaria, de una comunidad rural, me escribió: “Pensé que esto no era para mí, que estaba demasiado grande para aprender estas cosas, pero logré armar mi primer curso completo y mis alumnos dejaron de perderse”. Ese mensaje valía más que cualquier métrica. Confirmaba que el diseño, cuando está bien pensado, puede cambiar la experiencia real de alguien al otro lado de la pantalla.</w:t>
      </w:r>
    </w:p>
    <w:p xmlns:wp14="http://schemas.microsoft.com/office/word/2010/wordml" w:rsidP="575750C7" wp14:paraId="006CAD63" wp14:textId="00D4388B">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Otro momento clave fue cuando un estudiante que se conectaba desde un cibercafé —con tiempo contado y ruido de fondo— terminó un curso completo en TAMV Online. Me dijo que lo había conseguido porque las lecciones eran cortas, los materiales descargables y las instrucciones claras. Ahí entendí que la accesibilidad no es solo una cuestión técnica; es una forma de respeto por el tiempo, las condiciones y la energía de quienes aprenden.</w:t>
      </w:r>
    </w:p>
    <w:p xmlns:wp14="http://schemas.microsoft.com/office/word/2010/wordml" w:rsidP="575750C7" wp14:paraId="7F0F7594" wp14:textId="3313E78D">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3.2 Superar barreras tecnológicas: anécdotas en primera persona</w:t>
      </w:r>
    </w:p>
    <w:p xmlns:wp14="http://schemas.microsoft.com/office/word/2010/wordml" w:rsidP="575750C7" wp14:paraId="55C0C6E6" wp14:textId="5D075FF2">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Antes de enseñar a otros cómo aprender en línea, tuve que aprender yo a sobrevivir en entornos digitales hostiles. No vengo de una historia de “siempre tuve buena conexión y computadora propia”. Mis primeros cursos los preparé en una máquina vieja que se colgaba cuando abría más de dos pestañas, con un internet que se caía justo cuando estaba subiendo un video o guardando un avance importante.</w:t>
      </w:r>
    </w:p>
    <w:p xmlns:wp14="http://schemas.microsoft.com/office/word/2010/wordml" w:rsidP="575750C7" wp14:paraId="00DCA236" wp14:textId="222F97B8">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Hubo noches en las que programaba o editaba clases grabadas a la una de la mañana, porque era cuando el internet estaba menos saturado. Más de una vez perdí trabajo por no haber guardado los cambios a tiempo. Cada fallo técnico terminó convertido en micro</w:t>
      </w:r>
      <w:r>
        <w:noBreakHyphen/>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procedimientos: guardar versiones incrementales, exportar copias livianas, probar primero con un grupo pequeño antes de hacer un lanzamiento más grande. No eran buenas prácticas aprendidas en un curso de “mejores prácticas”; eran cicatrices convertidas en método.</w:t>
      </w:r>
    </w:p>
    <w:p xmlns:wp14="http://schemas.microsoft.com/office/word/2010/wordml" w:rsidP="575750C7" wp14:paraId="595DD67D" wp14:textId="4116FBD2">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También enfrenté barreras de plataforma. En algunos inicios, TAMV Online se montó sobre servicios gratuitos o de bajo costo que tenían límites claros: almacenamiento, ancho de banda, funciones bloqueadas. Tuve que ingeniármelas para dividir contenidos, comprimir archivos, usar repositorios externos y, sobre todo, explicar bien a los estudiantes cómo acceder incluso en condiciones poco ideales.</w:t>
      </w:r>
    </w:p>
    <w:p xmlns:wp14="http://schemas.microsoft.com/office/word/2010/wordml" w:rsidP="575750C7" wp14:paraId="2C8A88DB" wp14:textId="5BABC5C1">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Cada una de estas barreras es ahora material pedagógico. Cuando un docente me dice “mi alumnado no tiene buenas máquinas ni buena conexión”, no le respondo con teoría abstracta. Le digo: “Lo sé. Vamos a diseñar para eso”. Y le muestro cómo.</w:t>
      </w:r>
    </w:p>
    <w:p xmlns:wp14="http://schemas.microsoft.com/office/word/2010/wordml" w:rsidP="575750C7" wp14:paraId="774FC7B5" wp14:textId="4FE253E6">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3.3 Herramientas digitales concretas que usé (y por qué)</w:t>
      </w:r>
    </w:p>
    <w:p xmlns:wp14="http://schemas.microsoft.com/office/word/2010/wordml" w:rsidP="575750C7" wp14:paraId="105BCF2F" wp14:textId="0A874255">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Aunque las herramientas cambian con el tiempo, hay algunos tipos de soluciones digitales que han sido clave en la evolución de TAMV Online y de mis primeros éxitos en educación virtual.</w:t>
      </w:r>
    </w:p>
    <w:p xmlns:wp14="http://schemas.microsoft.com/office/word/2010/wordml" w:rsidP="575750C7" wp14:paraId="5BDDB0AC" wp14:textId="4E3A761B">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No se trata de que uses las mismas marcas, sino de entender qué rol cumple cada tipo de herramienta:</w:t>
      </w:r>
    </w:p>
    <w:p xmlns:wp14="http://schemas.microsoft.com/office/word/2010/wordml" w:rsidP="575750C7" wp14:paraId="3972C438" wp14:textId="01B2F403">
      <w:pPr>
        <w:pStyle w:val="Heading2"/>
        <w:numPr>
          <w:ilvl w:val="0"/>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Plataforma de cursos / LMS</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Utilicé un LMS ligero para organizar módulos, lecciones, evaluaciones y seguimiento de progreso. Lo importante no era que tuviera todas las funciones posibles, sino que permitiera:</w:t>
      </w:r>
    </w:p>
    <w:p xmlns:wp14="http://schemas.microsoft.com/office/word/2010/wordml" w:rsidP="575750C7" wp14:paraId="2CE8B2E4" wp14:textId="5FD1A6EC">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Estructurar el curso en módulos y lecciones.</w:t>
      </w:r>
    </w:p>
    <w:p xmlns:wp14="http://schemas.microsoft.com/office/word/2010/wordml" w:rsidP="575750C7" wp14:paraId="7DFA7B71" wp14:textId="5A5ECA87">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Subir materiales en diversos formatos (texto, video, PDF).</w:t>
      </w:r>
    </w:p>
    <w:p xmlns:wp14="http://schemas.microsoft.com/office/word/2010/wordml" w:rsidP="575750C7" wp14:paraId="1A2A0F50" wp14:textId="7ACB886B">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Integrar evaluaciones básicas y seguimiento del avance.</w:t>
      </w:r>
    </w:p>
    <w:p xmlns:wp14="http://schemas.microsoft.com/office/word/2010/wordml" w:rsidP="575750C7" wp14:paraId="38E40203" wp14:textId="4DF4A32F">
      <w:pPr>
        <w:pStyle w:val="Heading2"/>
        <w:numPr>
          <w:ilvl w:val="0"/>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Herramientas de video y screencast</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Para grabar explicaciones de pantalla, usé grabadores de escritorio sencillos y editores básicos, suficientes para cortar silencios, agregar títulos simples y exportar en resoluciones reducidas para conexiones lentas. Siempre prioricé:</w:t>
      </w:r>
    </w:p>
    <w:p xmlns:wp14="http://schemas.microsoft.com/office/word/2010/wordml" w:rsidP="575750C7" wp14:paraId="7AD5BD33" wp14:textId="2978979C">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Duración corta (5–10 minutos por video).</w:t>
      </w:r>
    </w:p>
    <w:p xmlns:wp14="http://schemas.microsoft.com/office/word/2010/wordml" w:rsidP="575750C7" wp14:paraId="4D72901D" wp14:textId="3ED645EB">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Tamaño de archivo razonable.</w:t>
      </w:r>
    </w:p>
    <w:p xmlns:wp14="http://schemas.microsoft.com/office/word/2010/wordml" w:rsidP="575750C7" wp14:paraId="6F966FBD" wp14:textId="35FAB961">
      <w:pPr>
        <w:pStyle w:val="Heading2"/>
        <w:numPr>
          <w:ilvl w:val="1"/>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Subtítulos o guiones descargables cuando era posible.</w:t>
      </w:r>
    </w:p>
    <w:p xmlns:wp14="http://schemas.microsoft.com/office/word/2010/wordml" w:rsidP="575750C7" wp14:paraId="1FAC3B85" wp14:textId="52E714F9">
      <w:pPr>
        <w:pStyle w:val="Heading2"/>
        <w:numPr>
          <w:ilvl w:val="0"/>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Suites colaborativas en la nube</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Documentos compartidos para plantillas, rúbricas y guías. Esto permitió que los estudiantes pudieran hacer copias, adaptarlas y trabajarlas desde cualquier dispositivo con navegador, sin requerir software de pago.</w:t>
      </w:r>
    </w:p>
    <w:p xmlns:wp14="http://schemas.microsoft.com/office/word/2010/wordml" w:rsidP="575750C7" wp14:paraId="2C52CB23" wp14:textId="46059002">
      <w:pPr>
        <w:pStyle w:val="Heading2"/>
        <w:numPr>
          <w:ilvl w:val="0"/>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Herramientas interactivas de bajo consumo</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Usé cuestionarios y formularios que funcionan bien en móviles y con poco ancho de banda para actividades rápidas de diagnóstico, reflexión y retroalimentación. Lo crucial era que no recargaran al estudiante con interfaces pesadas, sino que fueran directos al punto.</w:t>
      </w:r>
    </w:p>
    <w:p xmlns:wp14="http://schemas.microsoft.com/office/word/2010/wordml" w:rsidP="575750C7" wp14:paraId="15CFAD0C" wp14:textId="5254F36B">
      <w:pPr>
        <w:pStyle w:val="Heading2"/>
        <w:numPr>
          <w:ilvl w:val="0"/>
          <w:numId w:val="8"/>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Espacios de comunidad</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Para foros, anuncios y conversaciones, combiné el propio espacio de la plataforma con canales externos cuando fue necesario. La lógica siempre fue la misma: un lugar claro para preguntar, otro para compartir avances y un canal para anuncios importantes. Sin ruido innecesario, pero con presencia constante.</w:t>
      </w:r>
    </w:p>
    <w:p xmlns:wp14="http://schemas.microsoft.com/office/word/2010/wordml" w:rsidP="575750C7" wp14:paraId="7FE6A571" wp14:textId="68573DB3">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Más que casarme con una marca, aprendí a hacerme tres preguntas antes de integrar una herramienta:</w:t>
      </w:r>
    </w:p>
    <w:p xmlns:wp14="http://schemas.microsoft.com/office/word/2010/wordml" w:rsidP="575750C7" wp14:paraId="5546FC0E" wp14:textId="4664E964">
      <w:pPr>
        <w:pStyle w:val="Heading2"/>
        <w:numPr>
          <w:ilvl w:val="0"/>
          <w:numId w:val="9"/>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¿La entiende alguien que no es techie?</w:t>
      </w:r>
    </w:p>
    <w:p xmlns:wp14="http://schemas.microsoft.com/office/word/2010/wordml" w:rsidP="575750C7" wp14:paraId="3D7A11CA" wp14:textId="05092A7D">
      <w:pPr>
        <w:pStyle w:val="Heading2"/>
        <w:numPr>
          <w:ilvl w:val="0"/>
          <w:numId w:val="9"/>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¿Funciona con conexión limitada o desde un móvil?</w:t>
      </w:r>
    </w:p>
    <w:p xmlns:wp14="http://schemas.microsoft.com/office/word/2010/wordml" w:rsidP="575750C7" wp14:paraId="6B53BB24" wp14:textId="3450EF02">
      <w:pPr>
        <w:pStyle w:val="Heading2"/>
        <w:numPr>
          <w:ilvl w:val="0"/>
          <w:numId w:val="9"/>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¿Aporta algo al aprendizaje o solo complica la experiencia?</w:t>
      </w:r>
    </w:p>
    <w:p xmlns:wp14="http://schemas.microsoft.com/office/word/2010/wordml" w:rsidP="575750C7" wp14:paraId="58A451EA" wp14:textId="6B65FB0D">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3.4 Accesibilidad y su impacto en alumnos diversos</w:t>
      </w:r>
    </w:p>
    <w:p xmlns:wp14="http://schemas.microsoft.com/office/word/2010/wordml" w:rsidP="575750C7" wp14:paraId="00785584" wp14:textId="58040F90">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Diseñar pensando en accesibilidad no fue, para mí, un gesto “inclusivo” opcional, sino una consecuencia de mi propia historia y de la diversidad de estudiantes que llegaban a TAMV Online. Cuando respetas el tiempo, la conexión, el ritmo y las realidades de tu alumnado, cambian cosas concretas:</w:t>
      </w:r>
    </w:p>
    <w:p xmlns:wp14="http://schemas.microsoft.com/office/word/2010/wordml" w:rsidP="575750C7" wp14:paraId="2089CCE6" wp14:textId="42F712D3">
      <w:pPr>
        <w:pStyle w:val="Heading2"/>
        <w:numPr>
          <w:ilvl w:val="0"/>
          <w:numId w:val="10"/>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Estudiantes que solo pueden conectarse desde un celular pueden seguir el curso porque las lecciones están pensadas para leerse y verse correctamente en pantallas pequeñas.</w:t>
      </w:r>
    </w:p>
    <w:p xmlns:wp14="http://schemas.microsoft.com/office/word/2010/wordml" w:rsidP="575750C7" wp14:paraId="140865A1" wp14:textId="518C963E">
      <w:pPr>
        <w:pStyle w:val="Heading2"/>
        <w:numPr>
          <w:ilvl w:val="0"/>
          <w:numId w:val="10"/>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Personas que trabajan todo el día pueden avanzar en bloques cortos, sin sentir que si no se conectan dos horas seguidas “ya no tiene caso”.</w:t>
      </w:r>
    </w:p>
    <w:p xmlns:wp14="http://schemas.microsoft.com/office/word/2010/wordml" w:rsidP="575750C7" wp14:paraId="6386B307" wp14:textId="0E1E8CAC">
      <w:pPr>
        <w:pStyle w:val="Heading2"/>
        <w:numPr>
          <w:ilvl w:val="0"/>
          <w:numId w:val="10"/>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Quienes tienen dificultades de comprensión lectora pueden apoyarse en videos explicativos, audios o ejemplos adicionales.</w:t>
      </w:r>
    </w:p>
    <w:p xmlns:wp14="http://schemas.microsoft.com/office/word/2010/wordml" w:rsidP="575750C7" wp14:paraId="3090129A" wp14:textId="6024E31E">
      <w:pPr>
        <w:pStyle w:val="Heading2"/>
        <w:numPr>
          <w:ilvl w:val="0"/>
          <w:numId w:val="10"/>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Quienes requieren más tiempo para procesar información no son penalizados por ello, porque los contenidos quedan disponibles y las evaluaciones contemplan la posibilidad de reintentos razonables.</w:t>
      </w:r>
    </w:p>
    <w:p xmlns:wp14="http://schemas.microsoft.com/office/word/2010/wordml" w:rsidP="575750C7" wp14:paraId="6E3AFFCA" wp14:textId="7AD3DE20">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He visto a docentes mayores perderle el miedo a la educación virtual porque descubren que pueden avanzar paso a paso, sin ser ridiculizados por no conocer la última herramienta de moda. He visto a jóvenes que no se consideran “buenos estudiantes” encontrar en un curso diseñado con accesibilidad real un espacio donde, por primera vez, alguien pensó en ellos. Esa es la clase de impacto que me interesa medir: menos “clics” y más transformaciones en la manera en que las personas se perciben a sí mismas como aprendices.</w:t>
      </w:r>
    </w:p>
    <w:p xmlns:wp14="http://schemas.microsoft.com/office/word/2010/wordml" w:rsidP="575750C7" wp14:paraId="3E0BB985" wp14:textId="169E8301">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3.5 Comunalidad y narrativas culturales como parte del diseño</w:t>
      </w:r>
    </w:p>
    <w:p xmlns:wp14="http://schemas.microsoft.com/office/word/2010/wordml" w:rsidP="575750C7" wp14:paraId="751FDCE0" wp14:textId="70CF55AC">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Un eje que atraviesa TAMV Online —y que conecta este capítulo con el prólogo y el Capítulo 1— es la idea de que no se enseña desde un vacío cultural. El enfoque de la comunalidad y las narrativas culturales, presente en distintas experiencias educativas comunitarias en México, parte de reconocer que la comunidad no es solo “contexto”, sino fuente de conocimiento, sentido y criterio.</w:t>
      </w:r>
    </w:p>
    <w:p xmlns:wp14="http://schemas.microsoft.com/office/word/2010/wordml" w:rsidP="575750C7" wp14:paraId="64D9B234" wp14:textId="173A500D">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En la práctica, esto se traduce en varias decisiones de diseño:</w:t>
      </w:r>
    </w:p>
    <w:p xmlns:wp14="http://schemas.microsoft.com/office/word/2010/wordml" w:rsidP="575750C7" wp14:paraId="7C0E5A9F" wp14:textId="78A2D68F">
      <w:pPr>
        <w:pStyle w:val="Heading2"/>
        <w:numPr>
          <w:ilvl w:val="0"/>
          <w:numId w:val="11"/>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Historias locales como detonantes</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Inicio lecciones con relatos breves de la vida en Mineral del Monte o en otras comunidades: un minero que decide organizarse, una maestra que improvisa recursos en un salón sin equipamiento, un joven que aprende programación desde cibercafés. Estas historias sirven para conectar a los estudiantes con experiencias reales y mostrar que el conocimiento no nace en un laboratorio aislado.</w:t>
      </w:r>
    </w:p>
    <w:p xmlns:wp14="http://schemas.microsoft.com/office/word/2010/wordml" w:rsidP="575750C7" wp14:paraId="0BC69CC5" wp14:textId="5753CFFF">
      <w:pPr>
        <w:pStyle w:val="Heading2"/>
        <w:numPr>
          <w:ilvl w:val="0"/>
          <w:numId w:val="11"/>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Proyectos que devuelven algo a la comunidad</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En lugar de ejercicios puramente abstractos, propongo actividades donde los estudiantes documentan historias locales, crean recursos digitales útiles para su escuela o su barrio, entrevistan a personas mayores, elaboran mapas de problemas locales que podrían abordarse con proyectos educativos o tecnológicos.</w:t>
      </w:r>
    </w:p>
    <w:p xmlns:wp14="http://schemas.microsoft.com/office/word/2010/wordml" w:rsidP="575750C7" wp14:paraId="3EC5F9B2" wp14:textId="1301CCB5">
      <w:pPr>
        <w:pStyle w:val="Heading2"/>
        <w:numPr>
          <w:ilvl w:val="0"/>
          <w:numId w:val="11"/>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Lenguaje y ejemplos situados</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Evito, en la medida de lo posible, que el curso suene como si hubiera sido escrito para un contexto completamente ajeno. Uso ejemplos de economía informal, de escuelas públicas, de trabajos precarios, de migración, de comunidad. Eso permite que más personas puedan verse a sí mismas dentro del relato, y no solo como espectadoras de realidades ajenas.</w:t>
      </w:r>
    </w:p>
    <w:p xmlns:wp14="http://schemas.microsoft.com/office/word/2010/wordml" w:rsidP="575750C7" wp14:paraId="62879E89" wp14:textId="6F56E289">
      <w:pPr>
        <w:pStyle w:val="Heading2"/>
        <w:numPr>
          <w:ilvl w:val="0"/>
          <w:numId w:val="11"/>
        </w:numPr>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Reconocimiento de saberes previos comunitarios</w:t>
      </w:r>
      <w:r>
        <w:br/>
      </w: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Invito a las y los estudiantes a traer al curso lo que ya saben: oficios, prácticas, modos de organización, fiestas, problemas locales. Esos elementos se convierten en materia prima para actividades, casos de estudio y proyectos compartidos. Así, el curso deja de ser “contenido que baja” y se convierte en un espacio donde la comunidad entra y se reconfigura en clave pedagógica.</w:t>
      </w:r>
    </w:p>
    <w:p xmlns:wp14="http://schemas.microsoft.com/office/word/2010/wordml" w:rsidP="575750C7" wp14:paraId="3A7A7A97" wp14:textId="64083612">
      <w:pPr>
        <w:pStyle w:val="Heading2"/>
        <w:spacing w:before="0" w:beforeAutospacing="off" w:after="0" w:afterAutospacing="off"/>
        <w:rPr>
          <w:rFonts w:ascii="Aptos" w:hAnsi="Aptos" w:eastAsia="Aptos" w:cs="Aptos"/>
          <w:b w:val="1"/>
          <w:bCs w:val="1"/>
          <w:i w:val="0"/>
          <w:iCs w:val="0"/>
          <w:caps w:val="0"/>
          <w:smallCaps w:val="0"/>
          <w:noProof w:val="0"/>
          <w:color w:val="0F4761" w:themeColor="accent1" w:themeTint="FF" w:themeShade="BF"/>
          <w:sz w:val="36"/>
          <w:szCs w:val="36"/>
          <w:lang w:val="es"/>
        </w:rPr>
      </w:pPr>
      <w:r w:rsidRPr="575750C7" w:rsidR="42F38608">
        <w:rPr>
          <w:rFonts w:ascii="Aptos" w:hAnsi="Aptos" w:eastAsia="Aptos" w:cs="Aptos"/>
          <w:b w:val="1"/>
          <w:bCs w:val="1"/>
          <w:i w:val="0"/>
          <w:iCs w:val="0"/>
          <w:caps w:val="0"/>
          <w:smallCaps w:val="0"/>
          <w:noProof w:val="0"/>
          <w:color w:val="0F4761" w:themeColor="accent1" w:themeTint="FF" w:themeShade="BF"/>
          <w:sz w:val="36"/>
          <w:szCs w:val="36"/>
          <w:lang w:val="es"/>
        </w:rPr>
        <w:t>En suma, las primeras victorias de mi educación virtual no se miden solo en números de inscripción o en tasas de finalización. Se miden en mensajes de alivio, de orgullo, de reconocimiento; en historias de personas que, con todos los obstáculos del entorno, logran construir algo nuevo para sí mismas y para su comunidad. Este capítulo es un puente entre esos logros iniciales y los principios de diseño que veremos en detalle más adelante: principios que nacen de experiencias concretas, no de diapositivas abstractas.</w:t>
      </w:r>
    </w:p>
    <w:p xmlns:wp14="http://schemas.microsoft.com/office/word/2010/wordml" w:rsidP="575750C7" wp14:paraId="5C59EA72" wp14:textId="4D1EE3CA">
      <w:pPr>
        <w:pStyle w:val="Heading2"/>
        <w:spacing w:before="0" w:beforeAutospacing="off" w:after="0" w:afterAutospacing="off"/>
        <w:rPr>
          <w:rFonts w:ascii="Aptos" w:hAnsi="Aptos" w:eastAsia="Aptos" w:cs="Aptos"/>
          <w:b w:val="1"/>
          <w:bCs w:val="1"/>
          <w:color w:val="0F4761" w:themeColor="accent1" w:themeTint="FF" w:themeShade="BF"/>
          <w:sz w:val="36"/>
          <w:szCs w:val="36"/>
        </w:rPr>
      </w:pPr>
    </w:p>
    <w:p xmlns:wp14="http://schemas.microsoft.com/office/word/2010/wordml" w:rsidP="575750C7" wp14:paraId="403DE6FD" wp14:textId="2ADF4F3E">
      <w:pPr>
        <w:pStyle w:val="Heading2"/>
        <w:spacing w:before="0" w:beforeAutospacing="off" w:after="0" w:afterAutospacing="off"/>
      </w:pPr>
      <w:r w:rsidRPr="575750C7" w:rsidR="4AD5AFB3">
        <w:rPr>
          <w:rFonts w:ascii="Aptos" w:hAnsi="Aptos" w:eastAsia="Aptos" w:cs="Aptos"/>
          <w:b w:val="1"/>
          <w:bCs w:val="1"/>
          <w:noProof w:val="0"/>
          <w:sz w:val="36"/>
          <w:szCs w:val="36"/>
          <w:lang w:val="es-ES"/>
        </w:rPr>
        <w:t>Prólogo — Por qué contar esta historia</w:t>
      </w:r>
    </w:p>
    <w:p xmlns:wp14="http://schemas.microsoft.com/office/word/2010/wordml" w:rsidP="575750C7" wp14:paraId="093F9D85" wp14:textId="44CFB1ED">
      <w:pPr>
        <w:spacing w:before="240" w:beforeAutospacing="off" w:after="240" w:afterAutospacing="off"/>
      </w:pPr>
      <w:r w:rsidRPr="575750C7" w:rsidR="4AD5AFB3">
        <w:rPr>
          <w:rFonts w:ascii="Aptos" w:hAnsi="Aptos" w:eastAsia="Aptos" w:cs="Aptos"/>
          <w:noProof w:val="0"/>
          <w:sz w:val="24"/>
          <w:szCs w:val="24"/>
          <w:lang w:val="es-ES"/>
        </w:rPr>
        <w:t>Nunca fui el alumno aplicado ni el chico listo de las primeras filas. Ni siquiera fui el distraído por gusto: simplemente, mi mente estaba ocupada en otra urgencia. Mientras mis compañeros atendían las clases —al menos en apariencia—, yo pasaba las horas pensando qué haría para comer ese día. Crecí en la pobreza extrema, en un entorno donde el desayuno era un privilegio desconocido y la comida una posibilidad remota. No recuerdo haber salido de casa alguna vez con el estómago lleno; para cuando el reloj marcaba las dos de la tarde, aún no había probado bocado.</w:t>
      </w:r>
    </w:p>
    <w:p xmlns:wp14="http://schemas.microsoft.com/office/word/2010/wordml" w:rsidP="575750C7" wp14:paraId="6846C7EE" wp14:textId="417785D8">
      <w:pPr>
        <w:spacing w:before="240" w:beforeAutospacing="off" w:after="240" w:afterAutospacing="off"/>
      </w:pPr>
      <w:r w:rsidRPr="575750C7" w:rsidR="4AD5AFB3">
        <w:rPr>
          <w:rFonts w:ascii="Aptos" w:hAnsi="Aptos" w:eastAsia="Aptos" w:cs="Aptos"/>
          <w:noProof w:val="0"/>
          <w:sz w:val="24"/>
          <w:szCs w:val="24"/>
          <w:lang w:val="es-ES"/>
        </w:rPr>
        <w:t>Mi rutina era simple y dura: al salir de la escuela, en vez de regresar a casa a “comer”, caminaba hacia los locales del centro, en especial hacia Pastes Plateros. Sabía que, si ayudaba a tirar la basura, quizás me regalarían algún paste del día anterior. Para cuando podía sentarme a comer, eran las cuatro o cinco de la tarde, y ese primer bocado era mi desayuno, mi comida, mi energía y, muchas veces, mi consuelo. Aprendí temprano que el hambre y la incertidumbre afinan los sentidos, pero también endurecen el carácter y enseñan a mirar el mundo con otros ojos.</w:t>
      </w:r>
    </w:p>
    <w:p xmlns:wp14="http://schemas.microsoft.com/office/word/2010/wordml" w:rsidP="575750C7" wp14:paraId="2FB1763B" wp14:textId="0B020509">
      <w:pPr>
        <w:spacing w:before="240" w:beforeAutospacing="off" w:after="240" w:afterAutospacing="off"/>
      </w:pPr>
      <w:r w:rsidRPr="575750C7" w:rsidR="4AD5AFB3">
        <w:rPr>
          <w:rFonts w:ascii="Aptos" w:hAnsi="Aptos" w:eastAsia="Aptos" w:cs="Aptos"/>
          <w:noProof w:val="0"/>
          <w:sz w:val="24"/>
          <w:szCs w:val="24"/>
          <w:lang w:val="es-ES"/>
        </w:rPr>
        <w:t>Vivir en un pueblo como Mineral del Monte es aprender a convivir con los ritmos pausados y la memoria colectiva. Cada mañana, la neblina cubre las calles empedradas y obliga a esperar: a que la vista se aclare, a que el sol se decida a cruzar las nubes, a que la actividad del día encuentre su propio pulso. Esa espera, lejos de ser un obstáculo, moldea una forma de ver el mundo: la paciencia como método, la atención al detalle como herramienta y la persistencia como condición silenciosa de cualquier logro duradero.tradicionescultura+1</w:t>
      </w:r>
    </w:p>
    <w:p xmlns:wp14="http://schemas.microsoft.com/office/word/2010/wordml" w:rsidP="575750C7" wp14:paraId="2C81E5D2" wp14:textId="1E1FBC47">
      <w:pPr>
        <w:spacing w:before="240" w:beforeAutospacing="off" w:after="240" w:afterAutospacing="off"/>
      </w:pPr>
      <w:r w:rsidRPr="575750C7" w:rsidR="4AD5AFB3">
        <w:rPr>
          <w:rFonts w:ascii="Aptos" w:hAnsi="Aptos" w:eastAsia="Aptos" w:cs="Aptos"/>
          <w:noProof w:val="0"/>
          <w:sz w:val="24"/>
          <w:szCs w:val="24"/>
          <w:lang w:val="es-ES"/>
        </w:rPr>
        <w:t>Desde pequeño escuché relatos sobre la minería: la búsqueda incansable de vetas ocultas, el trabajo invisible bajo tierra, el esfuerzo diario cuyo resultado no siempre se ve de inmediato. Con el tiempo entendí que esa lógica minera —explorar, excavar, analizar, separar lo valioso de lo superfluo— se convirtió, casi sin que yo lo notara, en una metáfora de mi aproximación a la educación y a la tecnología. Mientras otros veían en la pantalla solo píxeles, yo empecé a ver capas: de contexto, de historia, de posibilidades.arqueologiamexicana+1</w:t>
      </w:r>
    </w:p>
    <w:p xmlns:wp14="http://schemas.microsoft.com/office/word/2010/wordml" w:rsidP="575750C7" wp14:paraId="41A43CCD" wp14:textId="72D70C34">
      <w:pPr>
        <w:spacing w:before="240" w:beforeAutospacing="off" w:after="240" w:afterAutospacing="off"/>
      </w:pPr>
      <w:r w:rsidRPr="575750C7" w:rsidR="4AD5AFB3">
        <w:rPr>
          <w:rFonts w:ascii="Aptos" w:hAnsi="Aptos" w:eastAsia="Aptos" w:cs="Aptos"/>
          <w:noProof w:val="0"/>
          <w:sz w:val="24"/>
          <w:szCs w:val="24"/>
          <w:lang w:val="es-ES"/>
        </w:rPr>
        <w:t>Nunca fui un genio ni un prodigio. No tuve diplomas colgados en la pared ni una trayectoria escolar en línea recta. Si algo me definió fue la terquedad de seguir buscando soluciones aun cuando no parecía haberlas, de volver una y otra vez al problema hasta encontrar aunque fuera una grieta por donde empezar. Mi educación formal fue fragmentada y sobreviviente: cambié de escuelas, reprobé, abandoné, regresé. Aprendí más de lo que pasaba en los pasillos, en las calles y en los trabajos mal pagados que de muchos libros de texto.</w:t>
      </w:r>
    </w:p>
    <w:p xmlns:wp14="http://schemas.microsoft.com/office/word/2010/wordml" w:rsidP="575750C7" wp14:paraId="64887101" wp14:textId="1F246DB4">
      <w:pPr>
        <w:spacing w:before="240" w:beforeAutospacing="off" w:after="240" w:afterAutospacing="off"/>
      </w:pPr>
      <w:r w:rsidRPr="575750C7" w:rsidR="4AD5AFB3">
        <w:rPr>
          <w:rFonts w:ascii="Aptos" w:hAnsi="Aptos" w:eastAsia="Aptos" w:cs="Aptos"/>
          <w:noProof w:val="0"/>
          <w:sz w:val="24"/>
          <w:szCs w:val="24"/>
          <w:lang w:val="es-ES"/>
        </w:rPr>
        <w:t>Mientras otros recuerdan su adolescencia como una etapa de descubrimientos, la mía estuvo marcada por otra clase de descubrimiento: entender hasta qué punto la vida puede volverse una jaula cuando la pobreza se combina con la violencia. Antes de dedicarme a la educación digital, viví cinco años bajo el yugo de las amenazas, la extorsión, el robo de identidad y las humillaciones públicas. No fue una metáfora, fue una realidad: mensajes intimidantes, llamadas que no me dejaban dormir, señalamientos que buscaban romper no solo mi economía, sino mi dignidad. Aprendí a programar con esa presión sobre la espalda, escribiendo código mientras miraba de reojo la pantalla del teléfono, esperando el siguiente mensaje de amenaza.</w:t>
      </w:r>
    </w:p>
    <w:p xmlns:wp14="http://schemas.microsoft.com/office/word/2010/wordml" w:rsidP="575750C7" wp14:paraId="2398853D" wp14:textId="62C6DA11">
      <w:pPr>
        <w:spacing w:before="240" w:beforeAutospacing="off" w:after="240" w:afterAutospacing="off"/>
      </w:pPr>
      <w:r w:rsidRPr="575750C7" w:rsidR="4AD5AFB3">
        <w:rPr>
          <w:rFonts w:ascii="Aptos" w:hAnsi="Aptos" w:eastAsia="Aptos" w:cs="Aptos"/>
          <w:noProof w:val="0"/>
          <w:sz w:val="24"/>
          <w:szCs w:val="24"/>
          <w:lang w:val="es-ES"/>
        </w:rPr>
        <w:t>Esos años dejaron heridas, pero también una certeza: si quería recuperar mi vida, necesitaba construir algo que no dependiera del miedo ajeno. La programación apareció primero como refugio, luego como herramienta y, finalmente, como lenguaje para diseñar otros futuros posibles. Empecé con lo básico, copiando y pegando fragmentos que no entendía del todo, rompiendo proyectos una y otra vez, hasta que algo funcionaba. Cada script que compilaba sin error era una pequeña victoria en medio del caos, una prueba silenciosa de que todavía podía aprender, crear, avanzar.</w:t>
      </w:r>
    </w:p>
    <w:p xmlns:wp14="http://schemas.microsoft.com/office/word/2010/wordml" w:rsidP="575750C7" wp14:paraId="64DBE5C8" wp14:textId="723B8ED0">
      <w:pPr>
        <w:spacing w:before="240" w:beforeAutospacing="off" w:after="240" w:afterAutospacing="off"/>
      </w:pPr>
      <w:r w:rsidRPr="575750C7" w:rsidR="4AD5AFB3">
        <w:rPr>
          <w:rFonts w:ascii="Aptos" w:hAnsi="Aptos" w:eastAsia="Aptos" w:cs="Aptos"/>
          <w:noProof w:val="0"/>
          <w:sz w:val="24"/>
          <w:szCs w:val="24"/>
          <w:lang w:val="es-ES"/>
        </w:rPr>
        <w:t>En paralelo, seguía respirando la historia de mi pueblo. Mineral del Monte no solamente es paisaje: es una memoria de siglos de extracción de plata, de compañías poderosas, de injusticias y de resistencia organizada. Desde niño escuché relatos sobre mineros que se plantaron ante los dueños de las minas, que se organizaron, hicieron huelgas y exigieron respeto a sus derechos; historias de trabajadores que, en pleno siglo XVIII, se atrevieron a detener la producción y redactar quejas formales cuando alguien quiso alargar la jornada y reducir el salario. Allí entendí que la resistencia puede ser colectiva, que hay momentos en los que un “ya basta” compartido pesa más que cualquier amenaza individual.revistageomimet+3</w:t>
      </w:r>
    </w:p>
    <w:p xmlns:wp14="http://schemas.microsoft.com/office/word/2010/wordml" w:rsidP="575750C7" wp14:paraId="50903B46" wp14:textId="32213FB1">
      <w:pPr>
        <w:spacing w:before="240" w:beforeAutospacing="off" w:after="240" w:afterAutospacing="off"/>
      </w:pPr>
      <w:r w:rsidRPr="575750C7" w:rsidR="4AD5AFB3">
        <w:rPr>
          <w:rFonts w:ascii="Aptos" w:hAnsi="Aptos" w:eastAsia="Aptos" w:cs="Aptos"/>
          <w:noProof w:val="0"/>
          <w:sz w:val="24"/>
          <w:szCs w:val="24"/>
          <w:lang w:val="es-ES"/>
        </w:rPr>
        <w:t>Poco a poco, fui viendo la conexión: la misma neblina que obligaba a los mineros a esperar el momento justo para bajar al socavón, la misma paciencia con la que se buscaban vetas nuevas bajo toneladas de roca, era la que yo necesitaba para salir de un ciclo de miedo y precariedad. La memoria colectiva del pueblo —esa historia de esfuerzo, comunidad y resistencia— se convirtió para mí en un manual no escrito de supervivencia. Me enseñó que hay batallas que no se ganan en soledad y que la dignidad se defiende también construyendo alternativas.scielo+1</w:t>
      </w:r>
    </w:p>
    <w:p xmlns:wp14="http://schemas.microsoft.com/office/word/2010/wordml" w:rsidP="575750C7" wp14:paraId="1E7A575A" wp14:textId="7E48F81B">
      <w:pPr>
        <w:spacing w:before="240" w:beforeAutospacing="off" w:after="240" w:afterAutospacing="off"/>
      </w:pPr>
      <w:r w:rsidRPr="575750C7" w:rsidR="4AD5AFB3">
        <w:rPr>
          <w:rFonts w:ascii="Aptos" w:hAnsi="Aptos" w:eastAsia="Aptos" w:cs="Aptos"/>
          <w:noProof w:val="0"/>
          <w:sz w:val="24"/>
          <w:szCs w:val="24"/>
          <w:lang w:val="es-ES"/>
        </w:rPr>
        <w:t>Esa memoria es el sustrato invisible sobre el que luego construiría TAMV Online. No nació solo de una inquietud tecnológica, sino de una necesidad vital: demostrarme que era posible transformar la propia historia y, al mismo tiempo, ofrecer a otros un espacio donde aprender no fuera un lujo ni un privilegio, sino una herramienta para ensanchar sus márgenes de libertad. Aprendí que el aprendizaje y la supervivencia tienen algo en común: rara vez son procesos solitarios. Siempre hay manos, voces, libros, ejemplos, comunidades —físicas o digitales— que sostienen, inspiran, empujan.</w:t>
      </w:r>
    </w:p>
    <w:p xmlns:wp14="http://schemas.microsoft.com/office/word/2010/wordml" w:rsidP="575750C7" wp14:paraId="777F5DDF" wp14:textId="006DB4B8">
      <w:pPr>
        <w:spacing w:before="240" w:beforeAutospacing="off" w:after="240" w:afterAutospacing="off"/>
      </w:pPr>
      <w:r w:rsidRPr="575750C7" w:rsidR="4AD5AFB3">
        <w:rPr>
          <w:rFonts w:ascii="Aptos" w:hAnsi="Aptos" w:eastAsia="Aptos" w:cs="Aptos"/>
          <w:noProof w:val="0"/>
          <w:sz w:val="24"/>
          <w:szCs w:val="24"/>
          <w:lang w:val="es-ES"/>
        </w:rPr>
        <w:t>Cuando hablo de TAMV Online como ecosistema, hablo también de esa red de apoyos que yo mismo necesité y que, durante mucho tiempo, no encontré. Por eso este proyecto está atravesado por una convicción: ningún estudiante debería enfrentar sus retos —económicos, emocionales, académicos— en completo aislamiento. Si algo me enseñaron la pobreza, las amenazas y la historia minera de mi entorno es que la salida no está en aguantarlo todo en silencio, sino en organizarse, aprender juntos, compartir estrategias y transformar el miedo en acción colectiva.</w:t>
      </w:r>
    </w:p>
    <w:p xmlns:wp14="http://schemas.microsoft.com/office/word/2010/wordml" w:rsidP="575750C7" wp14:paraId="68367F73" wp14:textId="32C7F33D">
      <w:pPr>
        <w:spacing w:before="240" w:beforeAutospacing="off" w:after="240" w:afterAutospacing="off"/>
      </w:pPr>
      <w:r w:rsidRPr="575750C7" w:rsidR="4AD5AFB3">
        <w:rPr>
          <w:rFonts w:ascii="Aptos" w:hAnsi="Aptos" w:eastAsia="Aptos" w:cs="Aptos"/>
          <w:noProof w:val="0"/>
          <w:sz w:val="24"/>
          <w:szCs w:val="24"/>
          <w:lang w:val="es-ES"/>
        </w:rPr>
        <w:t>Esa es la raíz de mi pedagogía digital: una combinación de hambre literal y simbólica, de niebla y memoria, de violencia enfrentada y conocimiento construido a pulso. Desde ahí se entiende mejor por qué decidí dedicar mi energía a diseñar cursos, comunidades y herramientas que acompañen a otros en sus propios túneles, hasta que encuentren sus propias vetas de posibilidad.</w:t>
      </w:r>
    </w:p>
    <w:p xmlns:wp14="http://schemas.microsoft.com/office/word/2010/wordml" w:rsidP="575750C7" wp14:paraId="733C27AB" wp14:textId="6204C66F">
      <w:pPr>
        <w:spacing w:before="240" w:beforeAutospacing="off" w:after="240" w:afterAutospacing="off"/>
      </w:pPr>
      <w:r w:rsidRPr="575750C7" w:rsidR="4AD5AFB3">
        <w:rPr>
          <w:rFonts w:ascii="Aptos" w:hAnsi="Aptos" w:eastAsia="Aptos" w:cs="Aptos"/>
          <w:noProof w:val="0"/>
          <w:sz w:val="24"/>
          <w:szCs w:val="24"/>
          <w:lang w:val="es-ES"/>
        </w:rPr>
        <w:t>Me llamo Edwin Oswaldo Castillo Trejo y escribo estas páginas desde Pachuca de Soto, Hidalgo, a unos kilómetros de ese pueblo minero que moldeó mi mirada. Soy desarrollador y arquitecto de ecosistemas digitales; trabajo entre líneas de código, arquitecturas modulares y plataformas educativas, pero mi punto de partida no fueron los servidores ni las pantallas, sino la necesidad muy concreta de sobrevivir y, después, de no repetir ciertas historias. Cada curso que diseño, cada decisión pedagógica que tomo, lleva detrás la pregunta que me acompañaba de niño: “¿Cómo hacemos para que nadie tenga que aprender con el estómago vacío, ni literal ni simbólicamente?”</w:t>
      </w:r>
      <w:hyperlink r:id="R98afaa31100d4d35">
        <w:r w:rsidRPr="575750C7" w:rsidR="4AD5AFB3">
          <w:rPr>
            <w:rStyle w:val="Hyperlink"/>
            <w:rFonts w:ascii="Aptos" w:hAnsi="Aptos" w:eastAsia="Aptos" w:cs="Aptos"/>
            <w:noProof w:val="0"/>
            <w:sz w:val="24"/>
            <w:szCs w:val="24"/>
            <w:lang w:val="es-ES"/>
          </w:rPr>
          <w:t>wikipedia</w:t>
        </w:r>
      </w:hyperlink>
    </w:p>
    <w:p xmlns:wp14="http://schemas.microsoft.com/office/word/2010/wordml" w:rsidP="575750C7" wp14:paraId="79B73CF5" wp14:textId="36C0B793">
      <w:pPr>
        <w:spacing w:before="240" w:beforeAutospacing="off" w:after="240" w:afterAutospacing="off"/>
      </w:pPr>
      <w:r w:rsidRPr="575750C7" w:rsidR="4AD5AFB3">
        <w:rPr>
          <w:rFonts w:ascii="Aptos" w:hAnsi="Aptos" w:eastAsia="Aptos" w:cs="Aptos"/>
          <w:noProof w:val="0"/>
          <w:sz w:val="24"/>
          <w:szCs w:val="24"/>
          <w:lang w:val="es-ES"/>
        </w:rPr>
        <w:t>Cuento esta historia porque creo, como Paulo Freire, que la educación no es un acto neutro ni un simple traspaso de contenidos: es una práctica de libertad, una oportunidad para que las personas se piensen a sí mismas y a su mundo, pasen de ser espectadoras a creadoras de su propia historia. La educación popular que inspiró a campesinos, trabajadores y comunidades organizadas también puede inspirar a quienes hoy aprenden frente a una pantalla; la clave está en reconocer que no partimos de cero, sino de una memoria viva que merece ser nombrada y trabajada.nodal+1</w:t>
      </w:r>
    </w:p>
    <w:p xmlns:wp14="http://schemas.microsoft.com/office/word/2010/wordml" w:rsidP="575750C7" wp14:paraId="7F597432" wp14:textId="242D8D08">
      <w:pPr>
        <w:spacing w:before="240" w:beforeAutospacing="off" w:after="240" w:afterAutospacing="off"/>
      </w:pPr>
      <w:r w:rsidRPr="575750C7" w:rsidR="4AD5AFB3">
        <w:rPr>
          <w:rFonts w:ascii="Aptos" w:hAnsi="Aptos" w:eastAsia="Aptos" w:cs="Aptos"/>
          <w:noProof w:val="0"/>
          <w:sz w:val="24"/>
          <w:szCs w:val="24"/>
          <w:lang w:val="es-ES"/>
        </w:rPr>
        <w:t>Al mismo tiempo, encuentro en la mirada de Lev Vygotsky una confirmación poderosa: el aprendizaje es siempre social y culturalmente situado. No aprendemos aislados, sino a través de otros y con otros, usando herramientas, lenguajes y símbolos que nos da nuestro entorno. En el caso de los pueblos mineros, esas herramientas incluyen historias de socavones, rituales en la mina, formas de organización comunitaria, fiestas, miedos y esperanzas que se transmiten de generación en generación. Integrar todo eso en una plataforma educativa no es un adorno folclórico: es reconocer que la cultura es también una tecnología del aprendizaje.fundaciontorresyprada+3</w:t>
      </w:r>
    </w:p>
    <w:p xmlns:wp14="http://schemas.microsoft.com/office/word/2010/wordml" w:rsidP="575750C7" wp14:paraId="2A07C817" wp14:textId="456C6DA2">
      <w:pPr>
        <w:spacing w:before="240" w:beforeAutospacing="off" w:after="240" w:afterAutospacing="off"/>
      </w:pPr>
      <w:r w:rsidRPr="575750C7" w:rsidR="4AD5AFB3">
        <w:rPr>
          <w:rFonts w:ascii="Aptos" w:hAnsi="Aptos" w:eastAsia="Aptos" w:cs="Aptos"/>
          <w:noProof w:val="0"/>
          <w:sz w:val="24"/>
          <w:szCs w:val="24"/>
          <w:lang w:val="es-ES"/>
        </w:rPr>
        <w:t>Durante años, mi “mundo” fue un pequeño pueblo minero, con sus pastes, su clima frío y sus leyendas. Pero el horizonte, gracias a la educación en línea, se fue ampliando hasta alcanzar pantallas en otros estados, otros países, otros acentos. Descubrí que la mediación ya no era solo la plaza, la escuela o la biblioteca; ahora también era el navegador, la plataforma, la comunidad digital que iba emergiendo a cada clic. Esa expansión del mundo no borró mis orígenes, los volvió más nítidos: entendí que podía convertir la niebla, el hambre y la memoria minera en materia prima para una pedagogía digital situada.tradicionescultura+1</w:t>
      </w:r>
    </w:p>
    <w:p xmlns:wp14="http://schemas.microsoft.com/office/word/2010/wordml" w:rsidP="575750C7" wp14:paraId="2C2A35FD" wp14:textId="5CA82C67">
      <w:pPr>
        <w:spacing w:before="240" w:beforeAutospacing="off" w:after="240" w:afterAutospacing="off"/>
      </w:pPr>
      <w:r w:rsidRPr="575750C7" w:rsidR="4AD5AFB3">
        <w:rPr>
          <w:rFonts w:ascii="Aptos" w:hAnsi="Aptos" w:eastAsia="Aptos" w:cs="Aptos"/>
          <w:noProof w:val="0"/>
          <w:sz w:val="24"/>
          <w:szCs w:val="24"/>
          <w:lang w:val="es-ES"/>
        </w:rPr>
        <w:t>El surgimiento de la educación en línea me enfrentó a desafíos que no aparecían en las aulas presenciales: la distancia, la despersonalización, el reto de crear vínculos a través de una pantalla que también es ventana a mil distracciones. ¿Cómo lograr que un estudiante se sienta acompañado a cientos o miles de kilómetros? ¿Cómo evitar que su experiencia de aprendizaje se diluya entre notificaciones, redes sociales y fatiga digital? ¿Cómo hacer que la tecnología no opaque, sino potencie, la humanidad del proceso educativo?</w:t>
      </w:r>
    </w:p>
    <w:p xmlns:wp14="http://schemas.microsoft.com/office/word/2010/wordml" w:rsidP="575750C7" wp14:paraId="0FC7FFA8" wp14:textId="43EE0899">
      <w:pPr>
        <w:spacing w:before="240" w:beforeAutospacing="off" w:after="240" w:afterAutospacing="off"/>
      </w:pPr>
      <w:r w:rsidRPr="575750C7" w:rsidR="4AD5AFB3">
        <w:rPr>
          <w:rFonts w:ascii="Aptos" w:hAnsi="Aptos" w:eastAsia="Aptos" w:cs="Aptos"/>
          <w:noProof w:val="0"/>
          <w:sz w:val="24"/>
          <w:szCs w:val="24"/>
          <w:lang w:val="es-ES"/>
        </w:rPr>
        <w:t>TAMV Online nació como respuesta a estas preguntas, no como un proyecto perfectamente diseñado desde un inicio, sino como una serie de prototipos, encuentros, errores y ajustes construidos en diálogo con personas reales. Más que una plataforma, TAMV Online es un ecosistema: una red de cursos, tutores, estudiantes y recursos que se entrelazan para sostener el aprendizaje. Su origen no está en un plan estratégico escrito en un documento corporativo, sino en la escucha constante de necesidades concretas: personas que querían aprender pero no podían desplazarse, docentes que buscaban llegar más lejos, comunidades enteras que necesitaban herramientas para transformar su contexto.</w:t>
      </w:r>
    </w:p>
    <w:p xmlns:wp14="http://schemas.microsoft.com/office/word/2010/wordml" w:rsidP="575750C7" wp14:paraId="48788626" wp14:textId="1819BEA0">
      <w:pPr>
        <w:spacing w:before="240" w:beforeAutospacing="off" w:after="240" w:afterAutospacing="off"/>
      </w:pPr>
      <w:r w:rsidRPr="575750C7" w:rsidR="4AD5AFB3">
        <w:rPr>
          <w:rFonts w:ascii="Aptos" w:hAnsi="Aptos" w:eastAsia="Aptos" w:cs="Aptos"/>
          <w:noProof w:val="0"/>
          <w:sz w:val="24"/>
          <w:szCs w:val="24"/>
          <w:lang w:val="es-ES"/>
        </w:rPr>
        <w:t>En ese camino, la teoría se fue volviendo brújula. La perspectiva sociocultural de Lev Vygotsky me recordó que el aprendizaje es, antes que nada, un fenómeno social y cultural: crecemos en relación con otros, mediando el mundo que compartimos. La pantalla no anula esa dimensión, solo la transforma. Cada foro, cada sesión en vivo, cada mensaje de voz es una nueva forma de interacción mediada por herramientas culturales distintas, pero igualmente humanas. Entender esto me ayudó a no perder de vista lo esencial: detrás de cada usuario hay una historia, un contexto, una red de significados que merece ser tomada en serio.psicologiaymente+1</w:t>
      </w:r>
    </w:p>
    <w:p xmlns:wp14="http://schemas.microsoft.com/office/word/2010/wordml" w:rsidP="575750C7" wp14:paraId="2705B6F9" wp14:textId="6AA27B85">
      <w:pPr>
        <w:spacing w:before="240" w:beforeAutospacing="off" w:after="240" w:afterAutospacing="off"/>
      </w:pPr>
      <w:r w:rsidRPr="575750C7" w:rsidR="4AD5AFB3">
        <w:rPr>
          <w:rFonts w:ascii="Aptos" w:hAnsi="Aptos" w:eastAsia="Aptos" w:cs="Aptos"/>
          <w:noProof w:val="0"/>
          <w:sz w:val="24"/>
          <w:szCs w:val="24"/>
          <w:lang w:val="es-ES"/>
        </w:rPr>
        <w:t>Este libro nace de esa intersección entre la experiencia vivida, la práctica pedagógica y la reflexión crítica. No es un manual técnico desprovisto de emoción, aunque encontrarás herramientas, plantillas, listas de chequeo y decisiones concretas de diseño. Tampoco es una autobiografía sin propósito, aunque atraviesa momentos personales, dudas, miedos, entusiasmos y cambios de rumbo. Es, más bien, una guía con memoria: un intento de narrar cómo se construye un ecosistema de aprendizaje en línea desde un territorio específico, con recursos limitados y con la convicción de que la educación puede ser un acto de justicia y no solo de transmisión de información.</w:t>
      </w:r>
    </w:p>
    <w:p xmlns:wp14="http://schemas.microsoft.com/office/word/2010/wordml" w:rsidP="575750C7" wp14:paraId="73F9BEDF" wp14:textId="77041843">
      <w:pPr>
        <w:spacing w:before="240" w:beforeAutospacing="off" w:after="240" w:afterAutospacing="off"/>
      </w:pPr>
      <w:r w:rsidRPr="575750C7" w:rsidR="4AD5AFB3">
        <w:rPr>
          <w:rFonts w:ascii="Aptos" w:hAnsi="Aptos" w:eastAsia="Aptos" w:cs="Aptos"/>
          <w:noProof w:val="0"/>
          <w:sz w:val="24"/>
          <w:szCs w:val="24"/>
          <w:lang w:val="es-ES"/>
        </w:rPr>
        <w:t>A lo largo de estas páginas encontrarás relatos de estudiantes que transformaron lo aprendido en proyectos reales, decisiones pedagógicas que funcionaron y otras que tuve que corregir, retos técnicos que obligaron a replantear el modelo, y marcos conceptuales que sirvieron de apoyo para darle sentido a la práctica. Habrá ejercicios para que puedas adaptar ideas a tu propio contexto, referencias a la literatura académica que me ha acompañado y, sobre todo, preguntas abiertas que no pretendo cerrar del todo.</w:t>
      </w:r>
    </w:p>
    <w:p xmlns:wp14="http://schemas.microsoft.com/office/word/2010/wordml" w:rsidP="575750C7" wp14:paraId="232A6407" wp14:textId="611FFD0C">
      <w:pPr>
        <w:spacing w:before="240" w:beforeAutospacing="off" w:after="240" w:afterAutospacing="off"/>
      </w:pPr>
      <w:r w:rsidRPr="575750C7" w:rsidR="4AD5AFB3">
        <w:rPr>
          <w:rFonts w:ascii="Aptos" w:hAnsi="Aptos" w:eastAsia="Aptos" w:cs="Aptos"/>
          <w:noProof w:val="0"/>
          <w:sz w:val="24"/>
          <w:szCs w:val="24"/>
          <w:lang w:val="es-ES"/>
        </w:rPr>
        <w:t>Porque, como sostiene Jerome Bruner, la educación no se reduce a transmitir una cultura ya dada; también debe ofrecer visiones alternativas del mundo y fortalecer la voluntad de explorarlas. Y, en otra formulación que me ha guiado, enseñar es, en el fondo, una invitación a pensar. Este libro no busca darte respuestas definitivas, sino abrir caminos, encender dudas fértiles y acompañarte mientras trazas tus propias soluciones.psicologiaymente+1</w:t>
      </w:r>
    </w:p>
    <w:p xmlns:wp14="http://schemas.microsoft.com/office/word/2010/wordml" w:rsidP="575750C7" wp14:paraId="444412B0" wp14:textId="5A35F429">
      <w:pPr>
        <w:spacing w:before="240" w:beforeAutospacing="off" w:after="240" w:afterAutospacing="off"/>
      </w:pPr>
      <w:r w:rsidRPr="575750C7" w:rsidR="4AD5AFB3">
        <w:rPr>
          <w:rFonts w:ascii="Aptos" w:hAnsi="Aptos" w:eastAsia="Aptos" w:cs="Aptos"/>
          <w:noProof w:val="0"/>
          <w:sz w:val="24"/>
          <w:szCs w:val="24"/>
          <w:lang w:val="es-ES"/>
        </w:rPr>
        <w:t>Si este texto logra que mires tu práctica educativa con otros ojos —que cuestiones cómo diseñas tus cursos, cómo acompañas a tus estudiantes, qué papel ocupa la comunidad en tus proyectos, qué decisiones tecnológicas estás normalizando sin preguntarte por sus implicaciones—, entonces habrá cumplido su propósito inicial. Si, además, te anima a experimentar, a escuchar más, a integrar tu historia personal en tus propuestas y a poner verdaderamente en el centro la experiencia del estudiante, entonces la historia que empezó entre teclas y aulas en un pueblo minero habrá encontrado un eco en tu propia trayectoria.</w:t>
      </w:r>
    </w:p>
    <w:p xmlns:wp14="http://schemas.microsoft.com/office/word/2010/wordml" w:rsidP="575750C7" wp14:paraId="259906D4" wp14:textId="6E452DAE">
      <w:pPr>
        <w:spacing w:before="240" w:beforeAutospacing="off" w:after="240" w:afterAutospacing="off"/>
      </w:pPr>
      <w:r w:rsidRPr="575750C7" w:rsidR="4AD5AFB3">
        <w:rPr>
          <w:rFonts w:ascii="Aptos" w:hAnsi="Aptos" w:eastAsia="Aptos" w:cs="Aptos"/>
          <w:noProof w:val="0"/>
          <w:sz w:val="24"/>
          <w:szCs w:val="24"/>
          <w:lang w:val="es-ES"/>
        </w:rPr>
        <w:t>La historia que aquí comienza no es solo la de TAMV Online ni la mía. Es también una invitación a escribir la tuya: desde donde estés, con lo que tengas, pero con la certeza de que, en educación, nadie camina solo cuando decide aprender con otros.</w:t>
      </w:r>
    </w:p>
    <w:p xmlns:wp14="http://schemas.microsoft.com/office/word/2010/wordml" w:rsidP="575750C7" wp14:paraId="1AE86529" wp14:textId="37A0BF66">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798370E7" wp14:textId="0BDC74EB">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2F9E3D3B" wp14:textId="2438FB74">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5250BB1D" wp14:textId="79581846">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E2F6F83" wp14:textId="00B49DC4">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AE1EE10" wp14:textId="1F991998">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01E33463" wp14:textId="4B987E0A">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581589B" wp14:textId="2862C45D">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2267B90" wp14:textId="6E5E21BE">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537FAEF" wp14:textId="4B5AD2AA">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4BF56B9F" wp14:textId="1962655E">
      <w:pPr>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754391B6" wp14:textId="53838757">
      <w:pPr>
        <w:spacing w:before="0" w:beforeAutospacing="off" w:after="0" w:afterAutospacing="off"/>
      </w:pPr>
    </w:p>
    <w:p xmlns:wp14="http://schemas.microsoft.com/office/word/2010/wordml" w:rsidP="575750C7" wp14:paraId="72B96A92" wp14:textId="155A756E">
      <w:pPr>
        <w:pStyle w:val="Heading2"/>
        <w:spacing w:before="299" w:beforeAutospacing="off" w:after="299" w:afterAutospacing="off"/>
      </w:pPr>
      <w:r w:rsidRPr="575750C7" w:rsidR="4AD5AFB3">
        <w:rPr>
          <w:rFonts w:ascii="Aptos" w:hAnsi="Aptos" w:eastAsia="Aptos" w:cs="Aptos"/>
          <w:b w:val="1"/>
          <w:bCs w:val="1"/>
          <w:noProof w:val="0"/>
          <w:sz w:val="36"/>
          <w:szCs w:val="36"/>
          <w:lang w:val="es-ES"/>
        </w:rPr>
        <w:t>Capítulo 1 — De Mineral del Monte al aula virtual</w:t>
      </w:r>
    </w:p>
    <w:p xmlns:wp14="http://schemas.microsoft.com/office/word/2010/wordml" w:rsidP="575750C7" wp14:paraId="22B12ED8" wp14:textId="05A4F2F9">
      <w:pPr>
        <w:pStyle w:val="Heading2"/>
        <w:spacing w:before="299" w:beforeAutospacing="off" w:after="299" w:afterAutospacing="off"/>
      </w:pPr>
      <w:r w:rsidRPr="575750C7" w:rsidR="4AD5AFB3">
        <w:rPr>
          <w:rFonts w:ascii="Aptos" w:hAnsi="Aptos" w:eastAsia="Aptos" w:cs="Aptos"/>
          <w:b w:val="1"/>
          <w:bCs w:val="1"/>
          <w:noProof w:val="0"/>
          <w:sz w:val="36"/>
          <w:szCs w:val="36"/>
          <w:lang w:val="es-ES"/>
        </w:rPr>
        <w:t>1.1 Primeros pasos: raíces y pantallas</w:t>
      </w:r>
    </w:p>
    <w:p xmlns:wp14="http://schemas.microsoft.com/office/word/2010/wordml" w:rsidP="575750C7" wp14:paraId="3766F71F" wp14:textId="18141533">
      <w:pPr>
        <w:spacing w:before="240" w:beforeAutospacing="off" w:after="240" w:afterAutospacing="off"/>
      </w:pPr>
      <w:r w:rsidRPr="575750C7" w:rsidR="4AD5AFB3">
        <w:rPr>
          <w:rFonts w:ascii="Aptos" w:hAnsi="Aptos" w:eastAsia="Aptos" w:cs="Aptos"/>
          <w:noProof w:val="0"/>
          <w:sz w:val="24"/>
          <w:szCs w:val="24"/>
          <w:lang w:val="es-ES"/>
        </w:rPr>
        <w:t>Mi infancia transcurrió entre la riqueza mineral y la riqueza cultural de Hidalgo. En un entorno donde la tradición oral es tan importante como los libros, aprendí que cada persona tiene una historia que contar y una manera propia de aprender. El ambiente familiar, marcado por el esfuerzo y la solidaridad, fue el primer espacio educativo y el modelo sobre el que luego construí mi visión pedagógica: nadie avanza solo, y lo que uno aprende se comparte alrededor de la mesa, del taller o de la calle.arqueologiamexicana+1</w:t>
      </w:r>
    </w:p>
    <w:p xmlns:wp14="http://schemas.microsoft.com/office/word/2010/wordml" w:rsidP="575750C7" wp14:paraId="7BA64B2D" wp14:textId="3BA24A8D">
      <w:pPr>
        <w:spacing w:before="240" w:beforeAutospacing="off" w:after="240" w:afterAutospacing="off"/>
      </w:pPr>
      <w:r w:rsidRPr="575750C7" w:rsidR="4AD5AFB3">
        <w:rPr>
          <w:rFonts w:ascii="Aptos" w:hAnsi="Aptos" w:eastAsia="Aptos" w:cs="Aptos"/>
          <w:noProof w:val="0"/>
          <w:sz w:val="24"/>
          <w:szCs w:val="24"/>
          <w:lang w:val="es-ES"/>
        </w:rPr>
        <w:t>El acceso a la tecnología, en cambio, era casi un lujo. En mis años de estudiante, en el pueblo solo había una computadora “para todos”: una máquina instalada en un local que muchos conocían como la baticueva, un pequeño espacio donde se rentaban videojuegos y, en un rincón, brillaba la única pantalla conectada a internet. Para usarla había que formarse por horas. A veces, después de esperar toda la tarde, por fin me tocaba sentarme frente al monitor a las 8:45 de la noche, solo para escuchar al chico encargado decir: “cierro en cinco minutos”. El internet de esos años tardaba una eternidad en hacer conexión; cada intento era una mezcla de esperanza y frustración.</w:t>
      </w:r>
    </w:p>
    <w:p xmlns:wp14="http://schemas.microsoft.com/office/word/2010/wordml" w:rsidP="575750C7" wp14:paraId="3DAD2FAC" wp14:textId="1CC77D12">
      <w:pPr>
        <w:spacing w:before="240" w:beforeAutospacing="off" w:after="240" w:afterAutospacing="off"/>
      </w:pPr>
      <w:r w:rsidRPr="575750C7" w:rsidR="4AD5AFB3">
        <w:rPr>
          <w:rFonts w:ascii="Aptos" w:hAnsi="Aptos" w:eastAsia="Aptos" w:cs="Aptos"/>
          <w:noProof w:val="0"/>
          <w:sz w:val="24"/>
          <w:szCs w:val="24"/>
          <w:lang w:val="es-ES"/>
        </w:rPr>
        <w:t>Sin embargo, esa escasez de recursos no apagó mi curiosidad; la afinó. Me obligó a desarrollar una creatividad práctica, a experimentar sin manual y a aprender golpe a golpe, en un “aprender haciendo” que más tarde reconocería como aprendizaje experiencial en el sentido de Kolb: probar, equivocarse, reflexionar y volver a intentar desde otro ángulo. Cada conexión fallida, cada página que no cargaba, cada intento de entender un texto que me rebasaba era menos un fracaso que una invitación a seguir buscando, a refinar mis métodos de investigación y a entrenar la paciencia necesaria para llegar más hondo que la primera respuesta superficial.editorialelearning+1</w:t>
      </w:r>
    </w:p>
    <w:p xmlns:wp14="http://schemas.microsoft.com/office/word/2010/wordml" w:rsidP="575750C7" wp14:paraId="3EE36DDC" wp14:textId="38D84800">
      <w:pPr>
        <w:spacing w:before="240" w:beforeAutospacing="off" w:after="240" w:afterAutospacing="off"/>
      </w:pPr>
      <w:r w:rsidRPr="575750C7" w:rsidR="4AD5AFB3">
        <w:rPr>
          <w:rFonts w:ascii="Aptos" w:hAnsi="Aptos" w:eastAsia="Aptos" w:cs="Aptos"/>
          <w:noProof w:val="0"/>
          <w:sz w:val="24"/>
          <w:szCs w:val="24"/>
          <w:lang w:val="es-ES"/>
        </w:rPr>
        <w:t>Nunca ayudé a nadie a estudiar en esa etapa, porque ni yo mismo entendía casi nada. No era el chico que explicaba las tareas ni el que dominaba los temas de clase. Lo único que tenía era una curiosidad obstinada: me encantaba meterme a internet a leer cosas que no comprendía del todo. Abría páginas, foros, artículos, tutoriales que me quedaban grandes, pero insistía. En el momento parecía un ejercicio inútil, pero, sin darme cuenta, ese hábito me entrenó en algo crucial: aprender a buscar de forma más profunda, a no conformarme con la primera respuesta superficial y vacía, a sospechar de lo que suena fácil pero no explica nada.</w:t>
      </w:r>
    </w:p>
    <w:p xmlns:wp14="http://schemas.microsoft.com/office/word/2010/wordml" w:rsidP="575750C7" wp14:paraId="79174A8F" wp14:textId="29F42CDD">
      <w:pPr>
        <w:spacing w:before="240" w:beforeAutospacing="off" w:after="240" w:afterAutospacing="off"/>
      </w:pPr>
      <w:r w:rsidRPr="575750C7" w:rsidR="4AD5AFB3">
        <w:rPr>
          <w:rFonts w:ascii="Aptos" w:hAnsi="Aptos" w:eastAsia="Aptos" w:cs="Aptos"/>
          <w:noProof w:val="0"/>
          <w:sz w:val="24"/>
          <w:szCs w:val="24"/>
          <w:lang w:val="es-ES"/>
        </w:rPr>
        <w:t>Con el tiempo entendí que esa experiencia —mezcla de escasez tecnológica, filas interminables y lecturas incomprendidas— era una forma temprana de aprendizaje experiencial: no aprendía solo por lo que “entendía” en el momento, sino por la manera en que interactuaba con los recursos, por los errores, la frustración, los pequeños hallazgos y la reflexión posterior. No tenía claro el nombre de los conceptos, pero empezaba a desarrollar una competencia silenciosa: la capacidad de investigar por mi cuenta, de seguir hilos, de comparar fuentes y de construir criterio.</w:t>
      </w:r>
      <w:hyperlink r:id="R8b36f592369645e3">
        <w:r w:rsidRPr="575750C7" w:rsidR="4AD5AFB3">
          <w:rPr>
            <w:rStyle w:val="Hyperlink"/>
            <w:rFonts w:ascii="Aptos" w:hAnsi="Aptos" w:eastAsia="Aptos" w:cs="Aptos"/>
            <w:noProof w:val="0"/>
            <w:sz w:val="24"/>
            <w:szCs w:val="24"/>
            <w:lang w:val="es-ES"/>
          </w:rPr>
          <w:t>wikipedia</w:t>
        </w:r>
      </w:hyperlink>
    </w:p>
    <w:p xmlns:wp14="http://schemas.microsoft.com/office/word/2010/wordml" w:rsidP="575750C7" wp14:paraId="10A09096" wp14:textId="3FCCDB20">
      <w:pPr>
        <w:spacing w:before="240" w:beforeAutospacing="off" w:after="240" w:afterAutospacing="off"/>
      </w:pPr>
      <w:r w:rsidRPr="575750C7" w:rsidR="4AD5AFB3">
        <w:rPr>
          <w:rFonts w:ascii="Aptos" w:hAnsi="Aptos" w:eastAsia="Aptos" w:cs="Aptos"/>
          <w:noProof w:val="0"/>
          <w:sz w:val="24"/>
          <w:szCs w:val="24"/>
          <w:lang w:val="es-ES"/>
        </w:rPr>
        <w:t>Más adelante, cuando la tecnología se volvió un poco más accesible y pude tener una computadora propia, esa disciplina de búsqueda profunda se convirtió en una ventaja invisible. Mientras otros se quedaban con el primer tutorial o la primera opinión, yo ya estaba acostumbrado a cavar más hondo, a leer tres o cuatro versiones de la misma explicación, a contrastar, a probar. Esa forma de “minar” información en la red tenía mucho que ver con lo que había visto desde niño en las minas: bajo la superficie casi siempre hay algo más, pero hay que estar dispuesto a excavar.revistageomimet+1</w:t>
      </w:r>
    </w:p>
    <w:p xmlns:wp14="http://schemas.microsoft.com/office/word/2010/wordml" w:rsidP="575750C7" wp14:paraId="0060C276" wp14:textId="703B1238">
      <w:pPr>
        <w:pStyle w:val="Heading2"/>
        <w:spacing w:before="299" w:beforeAutospacing="off" w:after="299" w:afterAutospacing="off"/>
      </w:pPr>
      <w:r w:rsidRPr="575750C7" w:rsidR="4AD5AFB3">
        <w:rPr>
          <w:rFonts w:ascii="Aptos" w:hAnsi="Aptos" w:eastAsia="Aptos" w:cs="Aptos"/>
          <w:b w:val="1"/>
          <w:bCs w:val="1"/>
          <w:noProof w:val="0"/>
          <w:sz w:val="36"/>
          <w:szCs w:val="36"/>
          <w:lang w:val="es-ES"/>
        </w:rPr>
        <w:t>1.2 El descubrimiento de la educación en línea</w:t>
      </w:r>
    </w:p>
    <w:p xmlns:wp14="http://schemas.microsoft.com/office/word/2010/wordml" w:rsidP="575750C7" wp14:paraId="044C60F3" wp14:textId="14BB795D">
      <w:pPr>
        <w:spacing w:before="240" w:beforeAutospacing="off" w:after="240" w:afterAutospacing="off"/>
      </w:pPr>
      <w:r w:rsidRPr="575750C7" w:rsidR="4AD5AFB3">
        <w:rPr>
          <w:rFonts w:ascii="Aptos" w:hAnsi="Aptos" w:eastAsia="Aptos" w:cs="Aptos"/>
          <w:noProof w:val="0"/>
          <w:sz w:val="24"/>
          <w:szCs w:val="24"/>
          <w:lang w:val="es-ES"/>
        </w:rPr>
        <w:t>El salto a la educación digital fue gradual pero inevitable. Comencé creando blogs y tutoriales en video, con recursos mínimos y mucha improvisación. La respuesta positiva de quienes, gracias a esos materiales, lograban superar dificultades técnicas, me llevó a profundizar en el diseño instruccional y en la importancia de la accesibilidad. Comprendí que el verdadero potencial de la educación en línea reside en su capacidad de democratizar el acceso al conocimiento, tal como plantea la teoría del conectivismo de Siemens y Downes, donde aprender es participar en redes de información, personas y herramientas interconectadas.</w:t>
      </w:r>
      <w:hyperlink r:id="R47f54ef6b1614e4f">
        <w:r w:rsidRPr="575750C7" w:rsidR="4AD5AFB3">
          <w:rPr>
            <w:rStyle w:val="Hyperlink"/>
            <w:rFonts w:ascii="Aptos" w:hAnsi="Aptos" w:eastAsia="Aptos" w:cs="Aptos"/>
            <w:noProof w:val="0"/>
            <w:sz w:val="24"/>
            <w:szCs w:val="24"/>
            <w:lang w:val="es-ES"/>
          </w:rPr>
          <w:t>obsbusiness</w:t>
        </w:r>
      </w:hyperlink>
    </w:p>
    <w:p xmlns:wp14="http://schemas.microsoft.com/office/word/2010/wordml" w:rsidP="575750C7" wp14:paraId="4F2D0BBE" wp14:textId="589CE98D">
      <w:pPr>
        <w:spacing w:before="240" w:beforeAutospacing="off" w:after="240" w:afterAutospacing="off"/>
      </w:pPr>
      <w:r w:rsidRPr="575750C7" w:rsidR="4AD5AFB3">
        <w:rPr>
          <w:rFonts w:ascii="Aptos" w:hAnsi="Aptos" w:eastAsia="Aptos" w:cs="Aptos"/>
          <w:noProof w:val="0"/>
          <w:sz w:val="24"/>
          <w:szCs w:val="24"/>
          <w:lang w:val="es-ES"/>
        </w:rPr>
        <w:t>Analicé plataformas existentes y descubrí que el éxito de un curso no depende únicamente de su producción técnica, sino de la capacidad de conectar con los estudiantes, entender sus contextos y ofrecer soluciones adaptadas a sus realidades. Este hallazgo me llevó a diseñar propuestas pedagógicas centradas en el estudiante, inspiradas en la educación centrada en la persona de Carl Rogers, donde el rol del docente es crear un clima de confianza, autenticidad y respeto que facilite el aprendizaje profundo.</w:t>
      </w:r>
      <w:hyperlink r:id="Rd92bce0bf5e34911">
        <w:r w:rsidRPr="575750C7" w:rsidR="4AD5AFB3">
          <w:rPr>
            <w:rStyle w:val="Hyperlink"/>
            <w:rFonts w:ascii="Aptos" w:hAnsi="Aptos" w:eastAsia="Aptos" w:cs="Aptos"/>
            <w:noProof w:val="0"/>
            <w:sz w:val="24"/>
            <w:szCs w:val="24"/>
            <w:lang w:val="es-ES"/>
          </w:rPr>
          <w:t>obsbusiness</w:t>
        </w:r>
      </w:hyperlink>
    </w:p>
    <w:p xmlns:wp14="http://schemas.microsoft.com/office/word/2010/wordml" w:rsidP="575750C7" wp14:paraId="70DF53B3" wp14:textId="1AC2A6FB">
      <w:pPr>
        <w:pStyle w:val="Heading2"/>
        <w:spacing w:before="299" w:beforeAutospacing="off" w:after="299" w:afterAutospacing="off"/>
      </w:pPr>
      <w:r w:rsidRPr="575750C7" w:rsidR="4AD5AFB3">
        <w:rPr>
          <w:rFonts w:ascii="Aptos" w:hAnsi="Aptos" w:eastAsia="Aptos" w:cs="Aptos"/>
          <w:b w:val="1"/>
          <w:bCs w:val="1"/>
          <w:noProof w:val="0"/>
          <w:sz w:val="36"/>
          <w:szCs w:val="36"/>
          <w:lang w:val="es-ES"/>
        </w:rPr>
        <w:t>1.3 El salto: del primer curso al ecosistema</w:t>
      </w:r>
    </w:p>
    <w:p xmlns:wp14="http://schemas.microsoft.com/office/word/2010/wordml" w:rsidP="575750C7" wp14:paraId="4BAE4646" wp14:textId="1152A8D8">
      <w:pPr>
        <w:spacing w:before="240" w:beforeAutospacing="off" w:after="240" w:afterAutospacing="off"/>
      </w:pPr>
      <w:r w:rsidRPr="575750C7" w:rsidR="4AD5AFB3">
        <w:rPr>
          <w:rFonts w:ascii="Aptos" w:hAnsi="Aptos" w:eastAsia="Aptos" w:cs="Aptos"/>
          <w:noProof w:val="0"/>
          <w:sz w:val="24"/>
          <w:szCs w:val="24"/>
          <w:lang w:val="es-ES"/>
        </w:rPr>
        <w:t>El primer curso fue una experiencia de aprendizaje en sí misma. Equivocarme en la duración de los videos, la densidad de los contenidos y la claridad de los objetivos me permitió entender la importancia de la retroalimentación formativa, tal como subrayan Black y Wiliam: la evaluación continua al servicio del aprendizaje, no solo de la calificación. La participación de estudiantes dispuestos a señalar fallos y sugerir mejoras fue fundamental para iterar y construir un modelo más robusto.</w:t>
      </w:r>
      <w:hyperlink r:id="Ra907c0841e4c45a4">
        <w:r w:rsidRPr="575750C7" w:rsidR="4AD5AFB3">
          <w:rPr>
            <w:rStyle w:val="Hyperlink"/>
            <w:rFonts w:ascii="Aptos" w:hAnsi="Aptos" w:eastAsia="Aptos" w:cs="Aptos"/>
            <w:noProof w:val="0"/>
            <w:sz w:val="24"/>
            <w:szCs w:val="24"/>
            <w:lang w:val="es-ES"/>
          </w:rPr>
          <w:t>teacherstoolbox</w:t>
        </w:r>
      </w:hyperlink>
    </w:p>
    <w:p xmlns:wp14="http://schemas.microsoft.com/office/word/2010/wordml" w:rsidP="575750C7" wp14:paraId="0F0A4A1C" wp14:textId="3A0DA5AE">
      <w:pPr>
        <w:spacing w:before="240" w:beforeAutospacing="off" w:after="240" w:afterAutospacing="off"/>
      </w:pPr>
      <w:r w:rsidRPr="575750C7" w:rsidR="4AD5AFB3">
        <w:rPr>
          <w:rFonts w:ascii="Aptos" w:hAnsi="Aptos" w:eastAsia="Aptos" w:cs="Aptos"/>
          <w:noProof w:val="0"/>
          <w:sz w:val="24"/>
          <w:szCs w:val="24"/>
          <w:lang w:val="es-ES"/>
        </w:rPr>
        <w:t>Este proceso de mejora continua, alineado con los principios del ciclo de Kolb y con el aprendizaje organizacional de Argyris y Schön, permitió que TAMV Online evolucionara de un curso aislado a un ecosistema de aprendizaje. La clave estuvo en asumir el error como parte natural del proceso y en fomentar una cultura de escucha activa y adaptación permanente: observar datos, interpretar, ajustar, volver a probar y documentar lo aprendido para que beneficiara a los siguientes grupos.conarh+1</w:t>
      </w:r>
    </w:p>
    <w:p xmlns:wp14="http://schemas.microsoft.com/office/word/2010/wordml" w:rsidP="575750C7" wp14:paraId="72658903" wp14:textId="46E01F8C">
      <w:pPr>
        <w:pStyle w:val="Heading2"/>
        <w:spacing w:before="299" w:beforeAutospacing="off" w:after="299" w:afterAutospacing="off"/>
      </w:pPr>
      <w:r w:rsidRPr="575750C7" w:rsidR="4AD5AFB3">
        <w:rPr>
          <w:rFonts w:ascii="Aptos" w:hAnsi="Aptos" w:eastAsia="Aptos" w:cs="Aptos"/>
          <w:b w:val="1"/>
          <w:bCs w:val="1"/>
          <w:noProof w:val="0"/>
          <w:sz w:val="36"/>
          <w:szCs w:val="36"/>
          <w:lang w:val="es-ES"/>
        </w:rPr>
        <w:t>1.4 Lección clave de este capítulo</w:t>
      </w:r>
    </w:p>
    <w:p xmlns:wp14="http://schemas.microsoft.com/office/word/2010/wordml" w:rsidP="575750C7" wp14:paraId="73DC7A13" wp14:textId="0BCB8BAC">
      <w:pPr>
        <w:spacing w:before="240" w:beforeAutospacing="off" w:after="240" w:afterAutospacing="off"/>
      </w:pPr>
      <w:r w:rsidRPr="575750C7" w:rsidR="4AD5AFB3">
        <w:rPr>
          <w:rFonts w:ascii="Aptos" w:hAnsi="Aptos" w:eastAsia="Aptos" w:cs="Aptos"/>
          <w:noProof w:val="0"/>
          <w:sz w:val="24"/>
          <w:szCs w:val="24"/>
          <w:lang w:val="es-ES"/>
        </w:rPr>
        <w:t>La enseñanza en línea, lejos de ser un simple traslado de contenidos al formato digital, requiere una profunda empatía pedagógica y una atención constante a las necesidades del estudiante. El diseño debe partir siempre de preguntas auténticas, de la observación sistemática y de la disposición a ajustar el rumbo ante los desafíos que surgen en el camino.</w:t>
      </w:r>
    </w:p>
    <w:p xmlns:wp14="http://schemas.microsoft.com/office/word/2010/wordml" w:rsidP="575750C7" wp14:paraId="7959E198" wp14:textId="4C7062F6">
      <w:pPr>
        <w:spacing w:before="240" w:beforeAutospacing="off" w:after="240" w:afterAutospacing="off"/>
      </w:pPr>
      <w:r w:rsidRPr="575750C7" w:rsidR="4AD5AFB3">
        <w:rPr>
          <w:rFonts w:ascii="Aptos" w:hAnsi="Aptos" w:eastAsia="Aptos" w:cs="Aptos"/>
          <w:noProof w:val="0"/>
          <w:sz w:val="24"/>
          <w:szCs w:val="24"/>
          <w:lang w:val="es-ES"/>
        </w:rPr>
        <w:t>“El aprendizaje significativo ocurre cuando el estudiante puede conectar nuevos conocimientos con experiencias previas.”</w:t>
      </w:r>
      <w:hyperlink r:id="R2c0e95ed91194b1d">
        <w:r w:rsidRPr="575750C7" w:rsidR="4AD5AFB3">
          <w:rPr>
            <w:rStyle w:val="Hyperlink"/>
            <w:rFonts w:ascii="Aptos" w:hAnsi="Aptos" w:eastAsia="Aptos" w:cs="Aptos"/>
            <w:noProof w:val="0"/>
            <w:sz w:val="24"/>
            <w:szCs w:val="24"/>
            <w:lang w:val="es-ES"/>
          </w:rPr>
          <w:t>colectivodime</w:t>
        </w:r>
      </w:hyperlink>
      <w:r>
        <w:br/>
      </w:r>
      <w:r w:rsidRPr="575750C7" w:rsidR="4AD5AFB3">
        <w:rPr>
          <w:rFonts w:ascii="Aptos" w:hAnsi="Aptos" w:eastAsia="Aptos" w:cs="Aptos"/>
          <w:noProof w:val="0"/>
          <w:sz w:val="24"/>
          <w:szCs w:val="24"/>
          <w:lang w:val="es-ES"/>
        </w:rPr>
        <w:t>—David Ausubel</w:t>
      </w:r>
    </w:p>
    <w:p xmlns:wp14="http://schemas.microsoft.com/office/word/2010/wordml" w:rsidP="575750C7" wp14:paraId="4DA97460" wp14:textId="519D90F8">
      <w:pPr>
        <w:spacing w:before="240" w:beforeAutospacing="off" w:after="240" w:afterAutospacing="off"/>
      </w:pPr>
      <w:r w:rsidRPr="575750C7" w:rsidR="4AD5AFB3">
        <w:rPr>
          <w:rFonts w:ascii="Aptos" w:hAnsi="Aptos" w:eastAsia="Aptos" w:cs="Aptos"/>
          <w:b w:val="1"/>
          <w:bCs w:val="1"/>
          <w:noProof w:val="0"/>
          <w:sz w:val="24"/>
          <w:szCs w:val="24"/>
          <w:lang w:val="es-ES"/>
        </w:rPr>
        <w:t>Ejercicio 1 — Tu mapa de origen</w:t>
      </w:r>
    </w:p>
    <w:p xmlns:wp14="http://schemas.microsoft.com/office/word/2010/wordml" w:rsidP="575750C7" wp14:paraId="048A5E7E" wp14:textId="20349C45">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75750C7" w:rsidR="4AD5AFB3">
        <w:rPr>
          <w:rFonts w:ascii="Aptos" w:hAnsi="Aptos" w:eastAsia="Aptos" w:cs="Aptos"/>
          <w:noProof w:val="0"/>
          <w:sz w:val="24"/>
          <w:szCs w:val="24"/>
          <w:lang w:val="es-ES"/>
        </w:rPr>
        <w:t>Redacta una breve narrativa sobre tu propio recorrido educativo, identificando hitos y obstáculos.</w:t>
      </w:r>
    </w:p>
    <w:p xmlns:wp14="http://schemas.microsoft.com/office/word/2010/wordml" w:rsidP="575750C7" wp14:paraId="4C24399B" wp14:textId="7208CA4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75750C7" w:rsidR="4AD5AFB3">
        <w:rPr>
          <w:rFonts w:ascii="Aptos" w:hAnsi="Aptos" w:eastAsia="Aptos" w:cs="Aptos"/>
          <w:noProof w:val="0"/>
          <w:sz w:val="24"/>
          <w:szCs w:val="24"/>
          <w:lang w:val="es-ES"/>
        </w:rPr>
        <w:t>Selecciona tres experiencias que hayan marcado tu manera de aprender o enseñar.</w:t>
      </w:r>
    </w:p>
    <w:p xmlns:wp14="http://schemas.microsoft.com/office/word/2010/wordml" w:rsidP="575750C7" wp14:paraId="2F1059CB" wp14:textId="236DD85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75750C7" w:rsidR="4AD5AFB3">
        <w:rPr>
          <w:rFonts w:ascii="Aptos" w:hAnsi="Aptos" w:eastAsia="Aptos" w:cs="Aptos"/>
          <w:noProof w:val="0"/>
          <w:sz w:val="24"/>
          <w:szCs w:val="24"/>
          <w:lang w:val="es-ES"/>
        </w:rPr>
        <w:t>Reflexiona sobre cuáles de esas experiencias deseas replicar en un entorno virtual y cuáles evitarías.</w:t>
      </w:r>
    </w:p>
    <w:p xmlns:wp14="http://schemas.microsoft.com/office/word/2010/wordml" w:rsidP="575750C7" wp14:paraId="51124E8C" wp14:textId="30945AAB">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75750C7" w:rsidR="4AD5AFB3">
        <w:rPr>
          <w:rFonts w:ascii="Aptos" w:hAnsi="Aptos" w:eastAsia="Aptos" w:cs="Aptos"/>
          <w:noProof w:val="0"/>
          <w:sz w:val="24"/>
          <w:szCs w:val="24"/>
          <w:lang w:val="es-ES"/>
        </w:rPr>
        <w:t>Escribe una frase que resuma la experiencia educativa que deseas ofrecer a tus estudiantes. Utilízala como brújula al diseñar tu próximo curso.</w:t>
      </w:r>
    </w:p>
    <w:p xmlns:wp14="http://schemas.microsoft.com/office/word/2010/wordml" w:rsidP="575750C7" wp14:paraId="4A0935C2" wp14:textId="2FD769AA">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721A0CBB" wp14:textId="0374E747">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42A3B041" wp14:textId="0797DA98">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3B42F57" wp14:textId="58E318E9">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01AFE7BA" wp14:textId="28CC23A6">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243A911B" wp14:textId="7FDAF1D2">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2BF1C33A" wp14:textId="632890C7">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20D512C1" wp14:textId="1DCED385">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5AC4468E" wp14:textId="44A1B2B1">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457125FE" wp14:textId="20DD88AB">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1FB875E5" wp14:textId="46723934">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44AD4181" wp14:textId="2AB2391C">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0435E69E" wp14:textId="02054B2B">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6FA2DDA1" wp14:textId="0752BF83">
      <w:pPr>
        <w:pStyle w:val="Heading2"/>
        <w:spacing w:before="240" w:beforeAutospacing="off" w:after="120" w:afterAutospacing="off"/>
      </w:pPr>
      <w:r w:rsidRPr="575750C7" w:rsidR="5CDD48EF">
        <w:rPr>
          <w:rFonts w:ascii="Aptos" w:hAnsi="Aptos" w:eastAsia="Aptos" w:cs="Aptos"/>
          <w:b w:val="0"/>
          <w:bCs w:val="0"/>
          <w:i w:val="0"/>
          <w:iCs w:val="0"/>
          <w:caps w:val="0"/>
          <w:smallCaps w:val="0"/>
          <w:noProof w:val="0"/>
          <w:color w:val="D6D5D4"/>
          <w:sz w:val="24"/>
          <w:szCs w:val="24"/>
          <w:lang w:val="es-ES"/>
        </w:rPr>
        <w:t>Capítulo 2 — Conociendo el TAMV Online: filosofía y estructura</w:t>
      </w:r>
    </w:p>
    <w:p xmlns:wp14="http://schemas.microsoft.com/office/word/2010/wordml" w:rsidP="575750C7" wp14:paraId="6DC4F19B" wp14:textId="2D5AAE7D">
      <w:pPr>
        <w:pStyle w:val="Heading2"/>
        <w:spacing w:before="240" w:beforeAutospacing="off" w:after="120" w:afterAutospacing="off"/>
      </w:pPr>
      <w:r w:rsidRPr="575750C7" w:rsidR="5CDD48EF">
        <w:rPr>
          <w:rFonts w:ascii="Aptos" w:hAnsi="Aptos" w:eastAsia="Aptos" w:cs="Aptos"/>
          <w:b w:val="0"/>
          <w:bCs w:val="0"/>
          <w:i w:val="0"/>
          <w:iCs w:val="0"/>
          <w:caps w:val="0"/>
          <w:smallCaps w:val="0"/>
          <w:noProof w:val="0"/>
          <w:color w:val="D6D5D4"/>
          <w:sz w:val="24"/>
          <w:szCs w:val="24"/>
          <w:lang w:val="es-ES"/>
        </w:rPr>
        <w:t>2.1 Filosofía pedagógica: accesibilidad, relevancia y acompañamiento</w:t>
      </w:r>
    </w:p>
    <w:p xmlns:wp14="http://schemas.microsoft.com/office/word/2010/wordml" w:rsidP="575750C7" wp14:paraId="0C6683EE" wp14:textId="128BDBA7">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TAMV Online no nació como un catálogo de cursos ni como un simple “campus virtual”, sino como una respuesta concreta a tres preguntas que me perseguían desde mis propias carencias:</w:t>
      </w:r>
    </w:p>
    <w:p xmlns:wp14="http://schemas.microsoft.com/office/word/2010/wordml" w:rsidP="575750C7" wp14:paraId="5F515391" wp14:textId="428483DD">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¿Cómo aprende alguien con poco tiempo, pocos recursos y muchas responsabilidades?</w:t>
      </w:r>
    </w:p>
    <w:p xmlns:wp14="http://schemas.microsoft.com/office/word/2010/wordml" w:rsidP="575750C7" wp14:paraId="5E1898BC" wp14:textId="5D72FAB4">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¿Qué hace que un curso en línea sea realmente útil y no solo decorativo en el CV?</w:t>
      </w:r>
    </w:p>
    <w:p xmlns:wp14="http://schemas.microsoft.com/office/word/2010/wordml" w:rsidP="575750C7" wp14:paraId="266388F6" wp14:textId="2338DD7E">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¿Qué necesita una persona para no sentirse sola frente a la pantalla?</w:t>
      </w:r>
    </w:p>
    <w:p xmlns:wp14="http://schemas.microsoft.com/office/word/2010/wordml" w:rsidP="575750C7" wp14:paraId="27D87EEE" wp14:textId="086A6342">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 xml:space="preserve">De esas preguntas surgieron tres pilares que hoy sostienen la filosofía pedagógica de TAMV Online: </w:t>
      </w:r>
      <w:r w:rsidRPr="575750C7" w:rsidR="5CDD48EF">
        <w:rPr>
          <w:rFonts w:ascii="Georgia" w:hAnsi="Georgia" w:eastAsia="Georgia" w:cs="Georgia"/>
          <w:b w:val="1"/>
          <w:bCs w:val="1"/>
          <w:i w:val="0"/>
          <w:iCs w:val="0"/>
          <w:caps w:val="0"/>
          <w:smallCaps w:val="0"/>
          <w:noProof w:val="0"/>
          <w:color w:val="D6D5D4"/>
          <w:sz w:val="24"/>
          <w:szCs w:val="24"/>
          <w:lang w:val="es-ES"/>
        </w:rPr>
        <w:t>accesibilidad</w:t>
      </w:r>
      <w:r w:rsidRPr="575750C7" w:rsidR="5CDD48EF">
        <w:rPr>
          <w:rFonts w:ascii="Georgia" w:hAnsi="Georgia" w:eastAsia="Georgia" w:cs="Georgia"/>
          <w:b w:val="0"/>
          <w:bCs w:val="0"/>
          <w:i w:val="0"/>
          <w:iCs w:val="0"/>
          <w:caps w:val="0"/>
          <w:smallCaps w:val="0"/>
          <w:noProof w:val="0"/>
          <w:color w:val="D6D5D4"/>
          <w:sz w:val="24"/>
          <w:szCs w:val="24"/>
          <w:lang w:val="es-ES"/>
        </w:rPr>
        <w:t xml:space="preserve">, </w:t>
      </w:r>
      <w:r w:rsidRPr="575750C7" w:rsidR="5CDD48EF">
        <w:rPr>
          <w:rFonts w:ascii="Georgia" w:hAnsi="Georgia" w:eastAsia="Georgia" w:cs="Georgia"/>
          <w:b w:val="1"/>
          <w:bCs w:val="1"/>
          <w:i w:val="0"/>
          <w:iCs w:val="0"/>
          <w:caps w:val="0"/>
          <w:smallCaps w:val="0"/>
          <w:noProof w:val="0"/>
          <w:color w:val="D6D5D4"/>
          <w:sz w:val="24"/>
          <w:szCs w:val="24"/>
          <w:lang w:val="es-ES"/>
        </w:rPr>
        <w:t>relevancia</w:t>
      </w:r>
      <w:r w:rsidRPr="575750C7" w:rsidR="5CDD48EF">
        <w:rPr>
          <w:rFonts w:ascii="Georgia" w:hAnsi="Georgia" w:eastAsia="Georgia" w:cs="Georgia"/>
          <w:b w:val="0"/>
          <w:bCs w:val="0"/>
          <w:i w:val="0"/>
          <w:iCs w:val="0"/>
          <w:caps w:val="0"/>
          <w:smallCaps w:val="0"/>
          <w:noProof w:val="0"/>
          <w:color w:val="D6D5D4"/>
          <w:sz w:val="24"/>
          <w:szCs w:val="24"/>
          <w:lang w:val="es-ES"/>
        </w:rPr>
        <w:t xml:space="preserve"> y </w:t>
      </w:r>
      <w:r w:rsidRPr="575750C7" w:rsidR="5CDD48EF">
        <w:rPr>
          <w:rFonts w:ascii="Georgia" w:hAnsi="Georgia" w:eastAsia="Georgia" w:cs="Georgia"/>
          <w:b w:val="1"/>
          <w:bCs w:val="1"/>
          <w:i w:val="0"/>
          <w:iCs w:val="0"/>
          <w:caps w:val="0"/>
          <w:smallCaps w:val="0"/>
          <w:noProof w:val="0"/>
          <w:color w:val="D6D5D4"/>
          <w:sz w:val="24"/>
          <w:szCs w:val="24"/>
          <w:lang w:val="es-ES"/>
        </w:rPr>
        <w:t>acompañamiento</w:t>
      </w:r>
      <w:r w:rsidRPr="575750C7" w:rsidR="5CDD48EF">
        <w:rPr>
          <w:rFonts w:ascii="Georgia" w:hAnsi="Georgia" w:eastAsia="Georgia" w:cs="Georgia"/>
          <w:b w:val="0"/>
          <w:bCs w:val="0"/>
          <w:i w:val="0"/>
          <w:iCs w:val="0"/>
          <w:caps w:val="0"/>
          <w:smallCaps w:val="0"/>
          <w:noProof w:val="0"/>
          <w:color w:val="D6D5D4"/>
          <w:sz w:val="24"/>
          <w:szCs w:val="24"/>
          <w:lang w:val="es-ES"/>
        </w:rPr>
        <w:t>.</w:t>
      </w:r>
    </w:p>
    <w:p xmlns:wp14="http://schemas.microsoft.com/office/word/2010/wordml" w:rsidP="575750C7" wp14:paraId="3ED70701" wp14:textId="18186C37">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Accesibilidad</w:t>
      </w:r>
      <w:r w:rsidRPr="575750C7" w:rsidR="5CDD48EF">
        <w:rPr>
          <w:rFonts w:ascii="Georgia" w:hAnsi="Georgia" w:eastAsia="Georgia" w:cs="Georgia"/>
          <w:b w:val="0"/>
          <w:bCs w:val="0"/>
          <w:i w:val="0"/>
          <w:iCs w:val="0"/>
          <w:caps w:val="0"/>
          <w:smallCaps w:val="0"/>
          <w:noProof w:val="0"/>
          <w:color w:val="D6D5D4"/>
          <w:sz w:val="24"/>
          <w:szCs w:val="24"/>
          <w:lang w:val="es-ES"/>
        </w:rPr>
        <w:t xml:space="preserve"> significa que el contenido puede ser usado por la mayor cantidad de personas posible, no solo por quienes tienen conexión estable, dispositivos de última generación o experiencia previa en plataformas digitales. Se traduce en decisiones como ofrecer materiales descargables, reducir el peso de los videos, cuidar el contraste de colores, el tamaño de las fuentes y la claridad de la navegación. También implica asumir que no es culpa del estudiante si su conexión es lenta, si solo tiene un celular o si nunca antes ha tomado un curso en línea.</w:t>
      </w:r>
    </w:p>
    <w:p xmlns:wp14="http://schemas.microsoft.com/office/word/2010/wordml" w:rsidP="575750C7" wp14:paraId="76632FBC" wp14:textId="57A7C6C9">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Relevancia</w:t>
      </w:r>
      <w:r w:rsidRPr="575750C7" w:rsidR="5CDD48EF">
        <w:rPr>
          <w:rFonts w:ascii="Georgia" w:hAnsi="Georgia" w:eastAsia="Georgia" w:cs="Georgia"/>
          <w:b w:val="0"/>
          <w:bCs w:val="0"/>
          <w:i w:val="0"/>
          <w:iCs w:val="0"/>
          <w:caps w:val="0"/>
          <w:smallCaps w:val="0"/>
          <w:noProof w:val="0"/>
          <w:color w:val="D6D5D4"/>
          <w:sz w:val="24"/>
          <w:szCs w:val="24"/>
          <w:lang w:val="es-ES"/>
        </w:rPr>
        <w:t xml:space="preserve"> implica que los contenidos no viven en el vacío. Cada curso parte de un problema real: alguien quiere conseguir un empleo, mejorar su práctica docente, lanzar un proyecto, comprender mejor su contexto o resolver una necesidad concreta. La relevancia se construye cuando los ejemplos, las actividades y los proyectos dialogan con la vida de las personas: con sus trabajos, sus comunidades, sus historias locales.</w:t>
      </w:r>
    </w:p>
    <w:p xmlns:wp14="http://schemas.microsoft.com/office/word/2010/wordml" w:rsidP="575750C7" wp14:paraId="46FF1845" wp14:textId="63B887E5">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Acompañamiento</w:t>
      </w:r>
      <w:r w:rsidRPr="575750C7" w:rsidR="5CDD48EF">
        <w:rPr>
          <w:rFonts w:ascii="Georgia" w:hAnsi="Georgia" w:eastAsia="Georgia" w:cs="Georgia"/>
          <w:b w:val="0"/>
          <w:bCs w:val="0"/>
          <w:i w:val="0"/>
          <w:iCs w:val="0"/>
          <w:caps w:val="0"/>
          <w:smallCaps w:val="0"/>
          <w:noProof w:val="0"/>
          <w:color w:val="D6D5D4"/>
          <w:sz w:val="24"/>
          <w:szCs w:val="24"/>
          <w:lang w:val="es-ES"/>
        </w:rPr>
        <w:t xml:space="preserve"> reconoce que aprender es un proceso vulnerable. Incluso los estudiantes más autónomos necesitan sentir que hay alguien al otro lado, atento a sus avances y dificultades. Por eso, TAMV Online combina recursos asincrónicos (foros, mensajes, retroalimentación escrita) con espacios sincrónicos (sesiones en vivo, tutorías grupales), además de fomentar la ayuda entre pares. El mensaje es simple: aquí no estudias solo, aunque estés solo frente a la pantalla.</w:t>
      </w:r>
    </w:p>
    <w:p xmlns:wp14="http://schemas.microsoft.com/office/word/2010/wordml" w:rsidP="575750C7" wp14:paraId="47279BF6" wp14:textId="7AE2009B">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Estos tres pilares cruzan todo: desde la forma en que se redacta un correo de bienvenida hasta la decisión de cuántos clics necesita un estudiante para acceder a una lección. Si algo pone en riesgo la accesibilidad, la relevancia o el acompañamiento, se cuestiona.</w:t>
      </w:r>
    </w:p>
    <w:p xmlns:wp14="http://schemas.microsoft.com/office/word/2010/wordml" w:rsidP="575750C7" wp14:paraId="445BBEDF" wp14:textId="532B5DBF">
      <w:pPr>
        <w:pStyle w:val="Heading2"/>
        <w:spacing w:before="240" w:beforeAutospacing="off" w:after="120" w:afterAutospacing="off"/>
      </w:pPr>
      <w:r w:rsidRPr="575750C7" w:rsidR="5CDD48EF">
        <w:rPr>
          <w:rFonts w:ascii="Aptos" w:hAnsi="Aptos" w:eastAsia="Aptos" w:cs="Aptos"/>
          <w:b w:val="0"/>
          <w:bCs w:val="0"/>
          <w:i w:val="0"/>
          <w:iCs w:val="0"/>
          <w:caps w:val="0"/>
          <w:smallCaps w:val="0"/>
          <w:noProof w:val="0"/>
          <w:color w:val="D6D5D4"/>
          <w:sz w:val="24"/>
          <w:szCs w:val="24"/>
          <w:lang w:val="es-ES"/>
        </w:rPr>
        <w:t>2.2 Componentes del ecosistema TAMV Online</w:t>
      </w:r>
    </w:p>
    <w:p xmlns:wp14="http://schemas.microsoft.com/office/word/2010/wordml" w:rsidP="575750C7" wp14:paraId="64B110BD" wp14:textId="193C0C35">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TAMV Online se estructura como un ecosistema, no como una lista de productos. Cada pieza tiene una función específica, pero se relaciona con las demás para sostener procesos de aprendizaje a mediano y largo plazo. Los componentes centrales son:</w:t>
      </w:r>
    </w:p>
    <w:p xmlns:wp14="http://schemas.microsoft.com/office/word/2010/wordml" w:rsidP="575750C7" wp14:paraId="000B30FB" wp14:textId="166D71D5">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Módulos</w:t>
      </w:r>
      <w:r>
        <w:br/>
      </w:r>
      <w:r w:rsidRPr="575750C7" w:rsidR="5CDD48EF">
        <w:rPr>
          <w:rFonts w:ascii="Georgia" w:hAnsi="Georgia" w:eastAsia="Georgia" w:cs="Georgia"/>
          <w:b w:val="0"/>
          <w:bCs w:val="0"/>
          <w:i w:val="0"/>
          <w:iCs w:val="0"/>
          <w:caps w:val="0"/>
          <w:smallCaps w:val="0"/>
          <w:noProof w:val="0"/>
          <w:color w:val="D6D5D4"/>
          <w:sz w:val="24"/>
          <w:szCs w:val="24"/>
          <w:lang w:val="es-ES"/>
        </w:rPr>
        <w:t>Cada curso está organizado en módulos temáticos con objetivos claros. Un módulo responde a una pregunta guía del tipo: “¿Cómo diseño una lección que no abrume a mis estudiantes?” o “¿Cómo lanzo un piloto de curso con recursos mínimos?”. Dentro de cada módulo, las lecciones siguen una progresión pensada: activación, explicación, práctica y cierre.</w:t>
      </w:r>
    </w:p>
    <w:p xmlns:wp14="http://schemas.microsoft.com/office/word/2010/wordml" w:rsidP="575750C7" wp14:paraId="0C592953" wp14:textId="12DDA73F">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Lecciones y recursos</w:t>
      </w:r>
      <w:r>
        <w:br/>
      </w:r>
      <w:r w:rsidRPr="575750C7" w:rsidR="5CDD48EF">
        <w:rPr>
          <w:rFonts w:ascii="Georgia" w:hAnsi="Georgia" w:eastAsia="Georgia" w:cs="Georgia"/>
          <w:b w:val="0"/>
          <w:bCs w:val="0"/>
          <w:i w:val="0"/>
          <w:iCs w:val="0"/>
          <w:caps w:val="0"/>
          <w:smallCaps w:val="0"/>
          <w:noProof w:val="0"/>
          <w:color w:val="D6D5D4"/>
          <w:sz w:val="24"/>
          <w:szCs w:val="24"/>
          <w:lang w:val="es-ES"/>
        </w:rPr>
        <w:t>Las lecciones combinan texto, videos breves, audios y recursos descargables. No se trata de usar todos los formatos posibles, sino de elegir el más adecuado para cada contenido.</w:t>
      </w:r>
    </w:p>
    <w:p xmlns:wp14="http://schemas.microsoft.com/office/word/2010/wordml" w:rsidP="575750C7" wp14:paraId="0FEB0A08" wp14:textId="1748A017">
      <w:pPr>
        <w:pStyle w:val="ListParagraph"/>
        <w:numPr>
          <w:ilvl w:val="1"/>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 xml:space="preserve">Los </w:t>
      </w:r>
      <w:r w:rsidRPr="575750C7" w:rsidR="5CDD48EF">
        <w:rPr>
          <w:rFonts w:ascii="Georgia" w:hAnsi="Georgia" w:eastAsia="Georgia" w:cs="Georgia"/>
          <w:b w:val="1"/>
          <w:bCs w:val="1"/>
          <w:i w:val="0"/>
          <w:iCs w:val="0"/>
          <w:caps w:val="0"/>
          <w:smallCaps w:val="0"/>
          <w:noProof w:val="0"/>
          <w:color w:val="D6D5D4"/>
          <w:sz w:val="24"/>
          <w:szCs w:val="24"/>
          <w:lang w:val="es-ES"/>
        </w:rPr>
        <w:t>textos</w:t>
      </w:r>
      <w:r w:rsidRPr="575750C7" w:rsidR="5CDD48EF">
        <w:rPr>
          <w:rFonts w:ascii="Georgia" w:hAnsi="Georgia" w:eastAsia="Georgia" w:cs="Georgia"/>
          <w:b w:val="0"/>
          <w:bCs w:val="0"/>
          <w:i w:val="0"/>
          <w:iCs w:val="0"/>
          <w:caps w:val="0"/>
          <w:smallCaps w:val="0"/>
          <w:noProof w:val="0"/>
          <w:color w:val="D6D5D4"/>
          <w:sz w:val="24"/>
          <w:szCs w:val="24"/>
          <w:lang w:val="es-ES"/>
        </w:rPr>
        <w:t xml:space="preserve"> permiten la lectura pausada, la relectura y la subrayada.</w:t>
      </w:r>
    </w:p>
    <w:p xmlns:wp14="http://schemas.microsoft.com/office/word/2010/wordml" w:rsidP="575750C7" wp14:paraId="0BC8FF3B" wp14:textId="4080B85A">
      <w:pPr>
        <w:pStyle w:val="ListParagraph"/>
        <w:numPr>
          <w:ilvl w:val="1"/>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 xml:space="preserve">Los </w:t>
      </w:r>
      <w:r w:rsidRPr="575750C7" w:rsidR="5CDD48EF">
        <w:rPr>
          <w:rFonts w:ascii="Georgia" w:hAnsi="Georgia" w:eastAsia="Georgia" w:cs="Georgia"/>
          <w:b w:val="1"/>
          <w:bCs w:val="1"/>
          <w:i w:val="0"/>
          <w:iCs w:val="0"/>
          <w:caps w:val="0"/>
          <w:smallCaps w:val="0"/>
          <w:noProof w:val="0"/>
          <w:color w:val="D6D5D4"/>
          <w:sz w:val="24"/>
          <w:szCs w:val="24"/>
          <w:lang w:val="es-ES"/>
        </w:rPr>
        <w:t>videos</w:t>
      </w:r>
      <w:r w:rsidRPr="575750C7" w:rsidR="5CDD48EF">
        <w:rPr>
          <w:rFonts w:ascii="Georgia" w:hAnsi="Georgia" w:eastAsia="Georgia" w:cs="Georgia"/>
          <w:b w:val="0"/>
          <w:bCs w:val="0"/>
          <w:i w:val="0"/>
          <w:iCs w:val="0"/>
          <w:caps w:val="0"/>
          <w:smallCaps w:val="0"/>
          <w:noProof w:val="0"/>
          <w:color w:val="D6D5D4"/>
          <w:sz w:val="24"/>
          <w:szCs w:val="24"/>
          <w:lang w:val="es-ES"/>
        </w:rPr>
        <w:t xml:space="preserve"> muestran procesos, pantallas, gestos, entonaciones.</w:t>
      </w:r>
    </w:p>
    <w:p xmlns:wp14="http://schemas.microsoft.com/office/word/2010/wordml" w:rsidP="575750C7" wp14:paraId="408AD048" wp14:textId="1809F9FB">
      <w:pPr>
        <w:pStyle w:val="ListParagraph"/>
        <w:numPr>
          <w:ilvl w:val="1"/>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 xml:space="preserve">Los </w:t>
      </w:r>
      <w:r w:rsidRPr="575750C7" w:rsidR="5CDD48EF">
        <w:rPr>
          <w:rFonts w:ascii="Georgia" w:hAnsi="Georgia" w:eastAsia="Georgia" w:cs="Georgia"/>
          <w:b w:val="1"/>
          <w:bCs w:val="1"/>
          <w:i w:val="0"/>
          <w:iCs w:val="0"/>
          <w:caps w:val="0"/>
          <w:smallCaps w:val="0"/>
          <w:noProof w:val="0"/>
          <w:color w:val="D6D5D4"/>
          <w:sz w:val="24"/>
          <w:szCs w:val="24"/>
          <w:lang w:val="es-ES"/>
        </w:rPr>
        <w:t>audios</w:t>
      </w:r>
      <w:r w:rsidRPr="575750C7" w:rsidR="5CDD48EF">
        <w:rPr>
          <w:rFonts w:ascii="Georgia" w:hAnsi="Georgia" w:eastAsia="Georgia" w:cs="Georgia"/>
          <w:b w:val="0"/>
          <w:bCs w:val="0"/>
          <w:i w:val="0"/>
          <w:iCs w:val="0"/>
          <w:caps w:val="0"/>
          <w:smallCaps w:val="0"/>
          <w:noProof w:val="0"/>
          <w:color w:val="D6D5D4"/>
          <w:sz w:val="24"/>
          <w:szCs w:val="24"/>
          <w:lang w:val="es-ES"/>
        </w:rPr>
        <w:t xml:space="preserve"> acompañan en momentos en que no se puede mirar la pantalla.</w:t>
      </w:r>
    </w:p>
    <w:p xmlns:wp14="http://schemas.microsoft.com/office/word/2010/wordml" w:rsidP="575750C7" wp14:paraId="7A122B18" wp14:textId="19DD6865">
      <w:pPr>
        <w:pStyle w:val="ListParagraph"/>
        <w:numPr>
          <w:ilvl w:val="1"/>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 xml:space="preserve">Las </w:t>
      </w:r>
      <w:r w:rsidRPr="575750C7" w:rsidR="5CDD48EF">
        <w:rPr>
          <w:rFonts w:ascii="Georgia" w:hAnsi="Georgia" w:eastAsia="Georgia" w:cs="Georgia"/>
          <w:b w:val="1"/>
          <w:bCs w:val="1"/>
          <w:i w:val="0"/>
          <w:iCs w:val="0"/>
          <w:caps w:val="0"/>
          <w:smallCaps w:val="0"/>
          <w:noProof w:val="0"/>
          <w:color w:val="D6D5D4"/>
          <w:sz w:val="24"/>
          <w:szCs w:val="24"/>
          <w:lang w:val="es-ES"/>
        </w:rPr>
        <w:t>plantillas y guías</w:t>
      </w:r>
      <w:r w:rsidRPr="575750C7" w:rsidR="5CDD48EF">
        <w:rPr>
          <w:rFonts w:ascii="Georgia" w:hAnsi="Georgia" w:eastAsia="Georgia" w:cs="Georgia"/>
          <w:b w:val="0"/>
          <w:bCs w:val="0"/>
          <w:i w:val="0"/>
          <w:iCs w:val="0"/>
          <w:caps w:val="0"/>
          <w:smallCaps w:val="0"/>
          <w:noProof w:val="0"/>
          <w:color w:val="D6D5D4"/>
          <w:sz w:val="24"/>
          <w:szCs w:val="24"/>
          <w:lang w:val="es-ES"/>
        </w:rPr>
        <w:t xml:space="preserve"> convierten conceptos en acciones concretas.</w:t>
      </w:r>
    </w:p>
    <w:p xmlns:wp14="http://schemas.microsoft.com/office/word/2010/wordml" w:rsidP="575750C7" wp14:paraId="026C9193" wp14:textId="1967487A">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Evaluaciones formativas y sumativas</w:t>
      </w:r>
      <w:r>
        <w:br/>
      </w:r>
      <w:r w:rsidRPr="575750C7" w:rsidR="5CDD48EF">
        <w:rPr>
          <w:rFonts w:ascii="Georgia" w:hAnsi="Georgia" w:eastAsia="Georgia" w:cs="Georgia"/>
          <w:b w:val="0"/>
          <w:bCs w:val="0"/>
          <w:i w:val="0"/>
          <w:iCs w:val="0"/>
          <w:caps w:val="0"/>
          <w:smallCaps w:val="0"/>
          <w:noProof w:val="0"/>
          <w:color w:val="D6D5D4"/>
          <w:sz w:val="24"/>
          <w:szCs w:val="24"/>
          <w:lang w:val="es-ES"/>
        </w:rPr>
        <w:t>TAMV Online integra cuestionarios, autoevaluaciones, tareas prácticas y proyectos finales que buscan algo más que una nota: buscan evidencia de comprensión y, sobre todo, de aplicación. La evaluación formativa aparece en micro-retos, preguntas de reflexión, foros guiados; la sumativa, en entregables integradores (por ejemplo, el diseño completo de un módulo, o el lanzamiento de un prototipo real).</w:t>
      </w:r>
    </w:p>
    <w:p xmlns:wp14="http://schemas.microsoft.com/office/word/2010/wordml" w:rsidP="575750C7" wp14:paraId="7FD9AE2B" wp14:textId="02CFC954">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Foros, mensajería y espacios comunitarios</w:t>
      </w:r>
      <w:r>
        <w:br/>
      </w:r>
      <w:r w:rsidRPr="575750C7" w:rsidR="5CDD48EF">
        <w:rPr>
          <w:rFonts w:ascii="Georgia" w:hAnsi="Georgia" w:eastAsia="Georgia" w:cs="Georgia"/>
          <w:b w:val="0"/>
          <w:bCs w:val="0"/>
          <w:i w:val="0"/>
          <w:iCs w:val="0"/>
          <w:caps w:val="0"/>
          <w:smallCaps w:val="0"/>
          <w:noProof w:val="0"/>
          <w:color w:val="D6D5D4"/>
          <w:sz w:val="24"/>
          <w:szCs w:val="24"/>
          <w:lang w:val="es-ES"/>
        </w:rPr>
        <w:t>Los foros de discusión, comentarios en lecciones y chats se diseñan como lugares de encuentro, no como buzones de quejas. Ahí se comparten avances, dudas, frustraciones y logros. A veces una sola respuesta de un compañero desbloquea lo que un video no había logrado aclarar.</w:t>
      </w:r>
    </w:p>
    <w:p xmlns:wp14="http://schemas.microsoft.com/office/word/2010/wordml" w:rsidP="575750C7" wp14:paraId="0A25B3BA" wp14:textId="5C61D26F">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Sesiones en vivo y tutorías</w:t>
      </w:r>
      <w:r>
        <w:br/>
      </w:r>
      <w:r w:rsidRPr="575750C7" w:rsidR="5CDD48EF">
        <w:rPr>
          <w:rFonts w:ascii="Georgia" w:hAnsi="Georgia" w:eastAsia="Georgia" w:cs="Georgia"/>
          <w:b w:val="0"/>
          <w:bCs w:val="0"/>
          <w:i w:val="0"/>
          <w:iCs w:val="0"/>
          <w:caps w:val="0"/>
          <w:smallCaps w:val="0"/>
          <w:noProof w:val="0"/>
          <w:color w:val="D6D5D4"/>
          <w:sz w:val="24"/>
          <w:szCs w:val="24"/>
          <w:lang w:val="es-ES"/>
        </w:rPr>
        <w:t>En determinados cursos, se ofrecen sesiones en vivo para resolver dudas, revisar casos reales o trabajar en conjunto sobre proyectos. No todos pueden asistir siempre, por lo que se graban y se acompañan de resúmenes y puntos clave, para que nadie quede excluido por motivos de horario.</w:t>
      </w:r>
    </w:p>
    <w:p xmlns:wp14="http://schemas.microsoft.com/office/word/2010/wordml" w:rsidP="575750C7" wp14:paraId="6615B11C" wp14:textId="06FE638A">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Rutas de aprendizaje y seguimiento</w:t>
      </w:r>
      <w:r>
        <w:br/>
      </w:r>
      <w:r w:rsidRPr="575750C7" w:rsidR="5CDD48EF">
        <w:rPr>
          <w:rFonts w:ascii="Georgia" w:hAnsi="Georgia" w:eastAsia="Georgia" w:cs="Georgia"/>
          <w:b w:val="0"/>
          <w:bCs w:val="0"/>
          <w:i w:val="0"/>
          <w:iCs w:val="0"/>
          <w:caps w:val="0"/>
          <w:smallCaps w:val="0"/>
          <w:noProof w:val="0"/>
          <w:color w:val="D6D5D4"/>
          <w:sz w:val="24"/>
          <w:szCs w:val="24"/>
          <w:lang w:val="es-ES"/>
        </w:rPr>
        <w:t>Más allá de los cursos individuales, TAMV Online propone rutas: secuencias recomendadas de módulos que llevan de un punto A a un punto B significativo (por ejemplo, de “no tengo curso” a “tengo un piloto lanzado con estudiantes reales”). Estas rutas se acompañan de recordatorios, checklists y revisiones periódicas para que el estudiante pueda medir su propio progreso.</w:t>
      </w:r>
    </w:p>
    <w:p xmlns:wp14="http://schemas.microsoft.com/office/word/2010/wordml" w:rsidP="575750C7" wp14:paraId="1527C060" wp14:textId="6BED5B16">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En conjunto, estos componentes conforman un entorno donde el estudiante puede entrar, salir, avanzar, retroceder y volver, sin perder el hilo de lo que está construyendo.</w:t>
      </w:r>
    </w:p>
    <w:p xmlns:wp14="http://schemas.microsoft.com/office/word/2010/wordml" w:rsidP="575750C7" wp14:paraId="7FC05A28" wp14:textId="64AA5BFC">
      <w:pPr>
        <w:pStyle w:val="Heading2"/>
        <w:spacing w:before="240" w:beforeAutospacing="off" w:after="120" w:afterAutospacing="off"/>
      </w:pPr>
      <w:r w:rsidRPr="575750C7" w:rsidR="5CDD48EF">
        <w:rPr>
          <w:rFonts w:ascii="Aptos" w:hAnsi="Aptos" w:eastAsia="Aptos" w:cs="Aptos"/>
          <w:b w:val="0"/>
          <w:bCs w:val="0"/>
          <w:i w:val="0"/>
          <w:iCs w:val="0"/>
          <w:caps w:val="0"/>
          <w:smallCaps w:val="0"/>
          <w:noProof w:val="0"/>
          <w:color w:val="D6D5D4"/>
          <w:sz w:val="24"/>
          <w:szCs w:val="24"/>
          <w:lang w:val="es-ES"/>
        </w:rPr>
        <w:t>2.3 Narrativas locales como infraestructura pedagógica</w:t>
      </w:r>
    </w:p>
    <w:p xmlns:wp14="http://schemas.microsoft.com/office/word/2010/wordml" w:rsidP="575750C7" wp14:paraId="40A967DB" wp14:textId="2E9A3435">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Uno de los aprendizajes más importantes en la construcción de TAMV Online fue entender que las narrativas locales no son un “adorno cultural”, sino una infraestructura pedagógica potente. Venir de un contexto minero, de un pueblo con historias de lucha, migración, mezclas culturales y oficios heredados, me mostró que la comunidad ya dispone de metáforas, ejemplos y saberes que pueden iluminar conceptos complejos si sabemos incorporarlos.</w:t>
      </w:r>
    </w:p>
    <w:p xmlns:wp14="http://schemas.microsoft.com/office/word/2010/wordml" w:rsidP="575750C7" wp14:paraId="461E8997" wp14:textId="383A5B44">
      <w:pPr>
        <w:spacing w:before="24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En la práctica, esto significa:</w:t>
      </w:r>
    </w:p>
    <w:p xmlns:wp14="http://schemas.microsoft.com/office/word/2010/wordml" w:rsidP="575750C7" wp14:paraId="48B4E6B0" wp14:textId="34D569C7">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Usar historias de Mineral del Monte —huelgas mineras, organización comunitaria, vida en el socavón, fiestas y tradiciones— como puntos de partida para explicar conceptos de resiliencia, trabajo colaborativo, diseño iterativo o toma de decisiones bajo incertidumbre.</w:t>
      </w:r>
    </w:p>
    <w:p xmlns:wp14="http://schemas.microsoft.com/office/word/2010/wordml" w:rsidP="575750C7" wp14:paraId="08D63A81" wp14:textId="6610B2E8">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Conectar los contenidos del curso con la vida de los estudiantes: proyectos que invitan a documentar narrativas de su propia comunidad, entrevistas a personas mayores, mapeos de oficios locales o problemáticas específicas del territorio.</w:t>
      </w:r>
    </w:p>
    <w:p xmlns:wp14="http://schemas.microsoft.com/office/word/2010/wordml" w:rsidP="575750C7" wp14:paraId="01FF7E28" wp14:textId="1A18B277">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0"/>
          <w:bCs w:val="0"/>
          <w:i w:val="0"/>
          <w:iCs w:val="0"/>
          <w:caps w:val="0"/>
          <w:smallCaps w:val="0"/>
          <w:noProof w:val="0"/>
          <w:color w:val="D6D5D4"/>
          <w:sz w:val="24"/>
          <w:szCs w:val="24"/>
          <w:lang w:val="es-ES"/>
        </w:rPr>
        <w:t>Mostrar que la educación digital no tiene por qué “borrar” el contexto rural o popular, sino que puede amplificarlo, convirtiendo historias locales en materiales de aprendizaje para otros.</w:t>
      </w:r>
    </w:p>
    <w:p xmlns:wp14="http://schemas.microsoft.com/office/word/2010/wordml" w:rsidP="575750C7" wp14:paraId="380C15BA" wp14:textId="2864AF86">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La Nueva Escuela Mexicana habla de “narrativas de la comunidad” como vehículos para transmitir valores, conocimientos y formas de ver el mundo. TAMV Online se apropia de esa idea en clave digital: cada historia local puede volverse un caso de estudio, un ejemplo, un proyecto, un detonante de reflexión crítica.</w:t>
      </w:r>
    </w:p>
    <w:p xmlns:wp14="http://schemas.microsoft.com/office/word/2010/wordml" w:rsidP="575750C7" wp14:paraId="4C6AB80D" wp14:textId="203C0EF5">
      <w:pPr>
        <w:pStyle w:val="Heading2"/>
        <w:spacing w:before="240" w:beforeAutospacing="off" w:after="120" w:afterAutospacing="off"/>
      </w:pPr>
      <w:r w:rsidRPr="575750C7" w:rsidR="5CDD48EF">
        <w:rPr>
          <w:rFonts w:ascii="Aptos" w:hAnsi="Aptos" w:eastAsia="Aptos" w:cs="Aptos"/>
          <w:b w:val="0"/>
          <w:bCs w:val="0"/>
          <w:i w:val="0"/>
          <w:iCs w:val="0"/>
          <w:caps w:val="0"/>
          <w:smallCaps w:val="0"/>
          <w:noProof w:val="0"/>
          <w:color w:val="D6D5D4"/>
          <w:sz w:val="24"/>
          <w:szCs w:val="24"/>
          <w:lang w:val="es-ES"/>
        </w:rPr>
        <w:t>2.4 Cómo encaja mi enfoque en esta estructura</w:t>
      </w:r>
    </w:p>
    <w:p xmlns:wp14="http://schemas.microsoft.com/office/word/2010/wordml" w:rsidP="575750C7" wp14:paraId="2F5DAD81" wp14:textId="724CAD8F">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Mi rol en TAMV Online ha sido articular estas piezas desde una doble mirada: la del desarrollador que piensa en arquitecturas modulares y la del educador que piensa en trayectorias humanas. De un lado, organizo repositorios, servicios, bases de datos, integraciones. Del otro, diseño flujos de aprendizaje, momentos de pausa, ritmos de trabajo, espacios para la emoción.</w:t>
      </w:r>
    </w:p>
    <w:p xmlns:wp14="http://schemas.microsoft.com/office/word/2010/wordml" w:rsidP="575750C7" wp14:paraId="79E32D5C" wp14:textId="5B4A46B0">
      <w:pPr>
        <w:spacing w:before="24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Mi enfoque se puede resumir en cuatro movimientos:</w:t>
      </w:r>
    </w:p>
    <w:p xmlns:wp14="http://schemas.microsoft.com/office/word/2010/wordml" w:rsidP="575750C7" wp14:paraId="686D1608" wp14:textId="6B329919">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Traducir biografía en método</w:t>
      </w:r>
      <w:r>
        <w:br/>
      </w:r>
      <w:r w:rsidRPr="575750C7" w:rsidR="5CDD48EF">
        <w:rPr>
          <w:rFonts w:ascii="Georgia" w:hAnsi="Georgia" w:eastAsia="Georgia" w:cs="Georgia"/>
          <w:b w:val="0"/>
          <w:bCs w:val="0"/>
          <w:i w:val="0"/>
          <w:iCs w:val="0"/>
          <w:caps w:val="0"/>
          <w:smallCaps w:val="0"/>
          <w:noProof w:val="0"/>
          <w:color w:val="D6D5D4"/>
          <w:sz w:val="24"/>
          <w:szCs w:val="24"/>
          <w:lang w:val="es-ES"/>
        </w:rPr>
        <w:t>Mis experiencias de hambre, precariedad, amenazas y resistencia no se quedan solo en el prólogo. Se traducen en decisiones concretas: cursos pensados para personas que estudian de noche después de trabajar, para quienes no pueden estar conectados todo el tiempo, para quienes han recibido más críticas que apoyo.</w:t>
      </w:r>
    </w:p>
    <w:p xmlns:wp14="http://schemas.microsoft.com/office/word/2010/wordml" w:rsidP="575750C7" wp14:paraId="1FCDC12D" wp14:textId="4D8D3020">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Diseñar desde la orilla, no desde el centro</w:t>
      </w:r>
      <w:r>
        <w:br/>
      </w:r>
      <w:r w:rsidRPr="575750C7" w:rsidR="5CDD48EF">
        <w:rPr>
          <w:rFonts w:ascii="Georgia" w:hAnsi="Georgia" w:eastAsia="Georgia" w:cs="Georgia"/>
          <w:b w:val="0"/>
          <w:bCs w:val="0"/>
          <w:i w:val="0"/>
          <w:iCs w:val="0"/>
          <w:caps w:val="0"/>
          <w:smallCaps w:val="0"/>
          <w:noProof w:val="0"/>
          <w:color w:val="D6D5D4"/>
          <w:sz w:val="24"/>
          <w:szCs w:val="24"/>
          <w:lang w:val="es-ES"/>
        </w:rPr>
        <w:t>En lugar de diseñar para el “estudiante ideal”, diseño para el que suele quedarse fuera: el que tiene mala conexión, el que no domina la jerga técnica, el que nunca se ha llamado a sí mismo “talentoso”. Esto define el lenguaje, el ritmo, las actividades y los soportes.</w:t>
      </w:r>
    </w:p>
    <w:p xmlns:wp14="http://schemas.microsoft.com/office/word/2010/wordml" w:rsidP="575750C7" wp14:paraId="074C662C" wp14:textId="5CFB259B">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Usar la tecnología como puente, no como filtro</w:t>
      </w:r>
      <w:r>
        <w:br/>
      </w:r>
      <w:r w:rsidRPr="575750C7" w:rsidR="5CDD48EF">
        <w:rPr>
          <w:rFonts w:ascii="Georgia" w:hAnsi="Georgia" w:eastAsia="Georgia" w:cs="Georgia"/>
          <w:b w:val="0"/>
          <w:bCs w:val="0"/>
          <w:i w:val="0"/>
          <w:iCs w:val="0"/>
          <w:caps w:val="0"/>
          <w:smallCaps w:val="0"/>
          <w:noProof w:val="0"/>
          <w:color w:val="D6D5D4"/>
          <w:sz w:val="24"/>
          <w:szCs w:val="24"/>
          <w:lang w:val="es-ES"/>
        </w:rPr>
        <w:t>La tecnología en TAMV Online está pensada para acercar, no para excluir. Si una herramienta es muy sofisticada pero complica la entrada a estudiantes con menos recursos o experiencia, se reevalúa. La prioridad es que el puente sea cruzable para muchos, no que luzca impresionante desde lejos.</w:t>
      </w:r>
    </w:p>
    <w:p xmlns:wp14="http://schemas.microsoft.com/office/word/2010/wordml" w:rsidP="575750C7" wp14:paraId="04EF69CD" wp14:textId="624E57BD">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color w:val="D6D5D4"/>
          <w:sz w:val="24"/>
          <w:szCs w:val="24"/>
          <w:lang w:val="es-ES"/>
        </w:rPr>
      </w:pPr>
      <w:r w:rsidRPr="575750C7" w:rsidR="5CDD48EF">
        <w:rPr>
          <w:rFonts w:ascii="Georgia" w:hAnsi="Georgia" w:eastAsia="Georgia" w:cs="Georgia"/>
          <w:b w:val="1"/>
          <w:bCs w:val="1"/>
          <w:i w:val="0"/>
          <w:iCs w:val="0"/>
          <w:caps w:val="0"/>
          <w:smallCaps w:val="0"/>
          <w:noProof w:val="0"/>
          <w:color w:val="D6D5D4"/>
          <w:sz w:val="24"/>
          <w:szCs w:val="24"/>
          <w:lang w:val="es-ES"/>
        </w:rPr>
        <w:t>Convertir la comunidad en motor</w:t>
      </w:r>
      <w:r>
        <w:br/>
      </w:r>
      <w:r w:rsidRPr="575750C7" w:rsidR="5CDD48EF">
        <w:rPr>
          <w:rFonts w:ascii="Georgia" w:hAnsi="Georgia" w:eastAsia="Georgia" w:cs="Georgia"/>
          <w:b w:val="0"/>
          <w:bCs w:val="0"/>
          <w:i w:val="0"/>
          <w:iCs w:val="0"/>
          <w:caps w:val="0"/>
          <w:smallCaps w:val="0"/>
          <w:noProof w:val="0"/>
          <w:color w:val="D6D5D4"/>
          <w:sz w:val="24"/>
          <w:szCs w:val="24"/>
          <w:lang w:val="es-ES"/>
        </w:rPr>
        <w:t>La plataforma no se sostiene en mi figura como “experto” central, sino en la red de estudiantes, tutores y colaboradores que comparten conocimiento y apoyo. Mi trabajo es diseñar las condiciones para que esa red se fortalezca: reglas claras, espacios seguros, actividades que requieran cooperación y mecanismos de reconocimiento.</w:t>
      </w:r>
    </w:p>
    <w:p xmlns:wp14="http://schemas.microsoft.com/office/word/2010/wordml" w:rsidP="575750C7" wp14:paraId="4B74B931" wp14:textId="2ABDE253">
      <w:pPr>
        <w:spacing w:before="120" w:beforeAutospacing="off" w:after="120" w:afterAutospacing="off"/>
      </w:pPr>
      <w:r w:rsidRPr="575750C7" w:rsidR="5CDD48EF">
        <w:rPr>
          <w:rFonts w:ascii="Georgia" w:hAnsi="Georgia" w:eastAsia="Georgia" w:cs="Georgia"/>
          <w:b w:val="0"/>
          <w:bCs w:val="0"/>
          <w:i w:val="0"/>
          <w:iCs w:val="0"/>
          <w:caps w:val="0"/>
          <w:smallCaps w:val="0"/>
          <w:noProof w:val="0"/>
          <w:color w:val="D6D5D4"/>
          <w:sz w:val="24"/>
          <w:szCs w:val="24"/>
          <w:lang w:val="es-ES"/>
        </w:rPr>
        <w:t>En síntesis, TAMV Online es la materialización de una idea simple pero exigente: una educación digital que no olvida de dónde viene ni para quién existe. A partir de este capítulo, cada sección del libro irá desgranando cómo se diseña una lección, cómo se construye comunidad, cómo se resuelven problemas técnicos y cómo se mide el impacto de todo ese esfuerzo. Pero nada de eso tiene sentido si se pierde de vista la filosofía que le da forma: accesibilidad, relevancia y acompañamiento como compromisos, no como eslóganes.</w:t>
      </w:r>
    </w:p>
    <w:p xmlns:wp14="http://schemas.microsoft.com/office/word/2010/wordml" w:rsidP="575750C7" wp14:paraId="3E604F07" wp14:textId="5F4FCCA5">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rsidP="575750C7" wp14:paraId="4B3EB87C" wp14:textId="7ACED5DC">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p14:paraId="5C1A07E2" wp14:textId="0A3E43AD"/>
    <w:sectPr>
      <w:pgSz w:w="11906" w:h="16838" w:orient="portrait"/>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0cjvx2PbvWNRJ" int2:id="s0nHncr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2eea1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9e4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18d8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ed06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b558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dbe8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ac7d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bd1a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5e7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5f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c344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A2BDC1"/>
    <w:rsid w:val="01AE942E"/>
    <w:rsid w:val="031C6D3E"/>
    <w:rsid w:val="1169E2BB"/>
    <w:rsid w:val="13264809"/>
    <w:rsid w:val="2B22442D"/>
    <w:rsid w:val="2B350E7C"/>
    <w:rsid w:val="2DA2BDC1"/>
    <w:rsid w:val="3379718D"/>
    <w:rsid w:val="3947B4B6"/>
    <w:rsid w:val="414AAAE0"/>
    <w:rsid w:val="42F38608"/>
    <w:rsid w:val="43055D89"/>
    <w:rsid w:val="46F96905"/>
    <w:rsid w:val="4AD5AFB3"/>
    <w:rsid w:val="4C3E7AA1"/>
    <w:rsid w:val="4C4FB48D"/>
    <w:rsid w:val="5755CD4C"/>
    <w:rsid w:val="575750C7"/>
    <w:rsid w:val="591378C7"/>
    <w:rsid w:val="5B325265"/>
    <w:rsid w:val="5CDD48EF"/>
    <w:rsid w:val="67283A8D"/>
    <w:rsid w:val="692E705D"/>
    <w:rsid w:val="6CAA7691"/>
    <w:rsid w:val="75E8B971"/>
    <w:rsid w:val="7676E252"/>
    <w:rsid w:val="78FD51F9"/>
    <w:rsid w:val="79889499"/>
    <w:rsid w:val="7B64C178"/>
    <w:rsid w:val="7BD1F0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9E4"/>
  <w15:chartTrackingRefBased/>
  <w15:docId w15:val="{257F3DCD-9155-4653-BB07-5F75B49B54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5750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5750C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5750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5750C7"/>
    <w:pPr>
      <w:spacing/>
      <w:ind w:left="720"/>
      <w:contextualSpacing/>
    </w:pPr>
  </w:style>
  <w:style w:type="character" w:styleId="Hyperlink">
    <w:uiPriority w:val="99"/>
    <w:name w:val="Hyperlink"/>
    <w:basedOn w:val="DefaultParagraphFont"/>
    <w:unhideWhenUsed/>
    <w:rsid w:val="575750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s.wikipedia.org/wiki/Mineral_del_Monte" TargetMode="External" Id="R98afaa31100d4d35" /><Relationship Type="http://schemas.openxmlformats.org/officeDocument/2006/relationships/hyperlink" Target="https://es.wikipedia.org/wiki/Aprendizaje_experiencial" TargetMode="External" Id="R8b36f592369645e3" /><Relationship Type="http://schemas.openxmlformats.org/officeDocument/2006/relationships/hyperlink" Target="https://www.obsbusiness.school/blog/el-uso-de-la-teoria-del-conectivismo-en-la-educacion-digital" TargetMode="External" Id="R47f54ef6b1614e4f" /><Relationship Type="http://schemas.openxmlformats.org/officeDocument/2006/relationships/hyperlink" Target="https://www.obsbusiness.school/blog/el-uso-de-la-teoria-del-conectivismo-en-la-educacion-digital" TargetMode="External" Id="Rd92bce0bf5e34911" /><Relationship Type="http://schemas.openxmlformats.org/officeDocument/2006/relationships/hyperlink" Target="https://www.teacherstoolbox.co.uk/black-and-wiliam-1998/" TargetMode="External" Id="Ra907c0841e4c45a4" /><Relationship Type="http://schemas.openxmlformats.org/officeDocument/2006/relationships/hyperlink" Target="https://colectivodime.org/la-teoria-del-aprendizaje-significativo-de-david-p-ausubel/" TargetMode="External" Id="R2c0e95ed91194b1d" /><Relationship Type="http://schemas.microsoft.com/office/2020/10/relationships/intelligence" Target="intelligence2.xml" Id="Rdae37b25ac33404d" /><Relationship Type="http://schemas.openxmlformats.org/officeDocument/2006/relationships/numbering" Target="numbering.xml" Id="R59c1390e8b9c4e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2026-04-23T07:38:06.9620399Z</dcterms:created>
  <dcterms:modified xsi:type="dcterms:W3CDTF">2026-04-23T08:28:28.5201348Z</dcterms:modified>
  <dc:creator>Edwin Oswaldo Castillo Trejo</dc:creator>
  <lastModifiedBy>Edwin Oswaldo Castillo Trejo</lastModifiedBy>
</coreProperties>
</file>