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8F42" w14:textId="77777777" w:rsidR="00004CF1" w:rsidRPr="00004CF1" w:rsidRDefault="00004CF1" w:rsidP="00004CF1">
      <w:r w:rsidRPr="00004CF1">
        <w:pict w14:anchorId="2C2D987F">
          <v:rect id="_x0000_i1085" style="width:0;height:1.5pt" o:hralign="center" o:hrstd="t" o:hr="t" fillcolor="#a0a0a0" stroked="f"/>
        </w:pict>
      </w:r>
    </w:p>
    <w:p w14:paraId="5DA8A859" w14:textId="77777777" w:rsidR="00004CF1" w:rsidRPr="00004CF1" w:rsidRDefault="00004CF1" w:rsidP="00004CF1">
      <w:pPr>
        <w:rPr>
          <w:b/>
          <w:bCs/>
        </w:rPr>
      </w:pPr>
      <w:r w:rsidRPr="00004CF1">
        <w:rPr>
          <w:b/>
          <w:bCs/>
        </w:rPr>
        <w:t>Módulo 1: Fundamentos conceptuales y marco operativo</w:t>
      </w:r>
    </w:p>
    <w:p w14:paraId="2A4F4237" w14:textId="77777777" w:rsidR="00004CF1" w:rsidRPr="00004CF1" w:rsidRDefault="00004CF1" w:rsidP="00004CF1">
      <w:pPr>
        <w:rPr>
          <w:b/>
          <w:bCs/>
        </w:rPr>
      </w:pPr>
      <w:r w:rsidRPr="00004CF1">
        <w:rPr>
          <w:b/>
          <w:bCs/>
        </w:rPr>
        <w:t>Resumen ejecutivo</w:t>
      </w:r>
    </w:p>
    <w:p w14:paraId="3DABF054" w14:textId="77777777" w:rsidR="00004CF1" w:rsidRPr="00004CF1" w:rsidRDefault="00004CF1" w:rsidP="00004CF1">
      <w:r w:rsidRPr="00004CF1">
        <w:t>Define términos operativos, establece el problema y presenta el marco de evaluación que guiará los módulos posteriores.</w:t>
      </w:r>
    </w:p>
    <w:p w14:paraId="082F90C6" w14:textId="77777777" w:rsidR="00004CF1" w:rsidRPr="00004CF1" w:rsidRDefault="00004CF1" w:rsidP="00004CF1">
      <w:pPr>
        <w:rPr>
          <w:b/>
          <w:bCs/>
        </w:rPr>
      </w:pPr>
      <w:proofErr w:type="spellStart"/>
      <w:r w:rsidRPr="00004CF1">
        <w:rPr>
          <w:b/>
          <w:bCs/>
        </w:rPr>
        <w:t>Frontiers</w:t>
      </w:r>
      <w:proofErr w:type="spellEnd"/>
      <w:r w:rsidRPr="00004CF1">
        <w:rPr>
          <w:b/>
          <w:bCs/>
        </w:rPr>
        <w:t xml:space="preserve"> — Sección condensada</w:t>
      </w:r>
    </w:p>
    <w:p w14:paraId="23D1AFA2" w14:textId="77777777" w:rsidR="00004CF1" w:rsidRPr="00004CF1" w:rsidRDefault="00004CF1" w:rsidP="00004CF1">
      <w:r w:rsidRPr="00004CF1">
        <w:rPr>
          <w:b/>
          <w:bCs/>
        </w:rPr>
        <w:t>Resumen</w:t>
      </w:r>
      <w:r w:rsidRPr="00004CF1">
        <w:t xml:space="preserve">: Formalizamos la noción de </w:t>
      </w:r>
      <w:r w:rsidRPr="00004CF1">
        <w:rPr>
          <w:i/>
          <w:iCs/>
        </w:rPr>
        <w:t>soberanía digital operativa</w:t>
      </w:r>
      <w:r w:rsidRPr="00004CF1">
        <w:t xml:space="preserve"> y proponemos un marco triádico: normativa, técnica y socioeconómica.</w:t>
      </w:r>
      <w:r w:rsidRPr="00004CF1">
        <w:br/>
      </w:r>
      <w:r w:rsidRPr="00004CF1">
        <w:rPr>
          <w:b/>
          <w:bCs/>
        </w:rPr>
        <w:t>Hipótesis</w:t>
      </w:r>
      <w:r w:rsidRPr="00004CF1">
        <w:t>: La transformación de garantías jurídicas en protocolos ejecutables reduce el tiempo de ocurrencia y el impacto de fraudes digitales en un 70% frente a marcos exclusivamente normativos.</w:t>
      </w:r>
      <w:r w:rsidRPr="00004CF1">
        <w:br/>
      </w:r>
      <w:r w:rsidRPr="00004CF1">
        <w:rPr>
          <w:b/>
          <w:bCs/>
        </w:rPr>
        <w:t>Metodología</w:t>
      </w:r>
      <w:r w:rsidRPr="00004CF1">
        <w:t>: Modelado formal de protocolos, simulaciones en entorno controlado, métricas de tiempo de detección y daño económico.</w:t>
      </w:r>
      <w:r w:rsidRPr="00004CF1">
        <w:br/>
      </w:r>
      <w:r w:rsidRPr="00004CF1">
        <w:rPr>
          <w:b/>
          <w:bCs/>
        </w:rPr>
        <w:t>Resultados esperados</w:t>
      </w:r>
      <w:r w:rsidRPr="00004CF1">
        <w:t>: Definición reproducible de indicadores clave de desempeño y un conjunto mínimo de protocolos verificables.</w:t>
      </w:r>
      <w:r w:rsidRPr="00004CF1">
        <w:br/>
      </w:r>
      <w:r w:rsidRPr="00004CF1">
        <w:rPr>
          <w:b/>
          <w:bCs/>
        </w:rPr>
        <w:t>Discusión</w:t>
      </w:r>
      <w:r w:rsidRPr="00004CF1">
        <w:t>: Implicaciones para la teoría del Derecho, gobernanza algorítmica y políticas públicas.</w:t>
      </w:r>
    </w:p>
    <w:p w14:paraId="3E4B9A11" w14:textId="77777777" w:rsidR="00004CF1" w:rsidRPr="00004CF1" w:rsidRDefault="00004CF1" w:rsidP="00004CF1">
      <w:pPr>
        <w:rPr>
          <w:b/>
          <w:bCs/>
        </w:rPr>
      </w:pPr>
      <w:r w:rsidRPr="00004CF1">
        <w:rPr>
          <w:b/>
          <w:bCs/>
        </w:rPr>
        <w:t>Manifiesto breve</w:t>
      </w:r>
    </w:p>
    <w:p w14:paraId="75624B33" w14:textId="77777777" w:rsidR="00004CF1" w:rsidRPr="00004CF1" w:rsidRDefault="00004CF1" w:rsidP="00004CF1">
      <w:r w:rsidRPr="00004CF1">
        <w:t>La soberanía digital deja de ser una aspiración normativa para convertirse en un conjunto de artefactos verificables: protocolos, nodos y repositorios públicos.</w:t>
      </w:r>
    </w:p>
    <w:p w14:paraId="56EBD93D" w14:textId="77777777" w:rsidR="00004CF1" w:rsidRPr="00004CF1" w:rsidRDefault="00004CF1" w:rsidP="00004CF1">
      <w:pPr>
        <w:rPr>
          <w:b/>
          <w:bCs/>
        </w:rPr>
      </w:pPr>
      <w:r w:rsidRPr="00004CF1">
        <w:rPr>
          <w:b/>
          <w:bCs/>
        </w:rPr>
        <w:t>Tesis refutable</w:t>
      </w:r>
    </w:p>
    <w:p w14:paraId="30F9E0CA" w14:textId="77777777" w:rsidR="00004CF1" w:rsidRPr="00004CF1" w:rsidRDefault="00004CF1" w:rsidP="00004CF1">
      <w:r w:rsidRPr="00004CF1">
        <w:rPr>
          <w:b/>
          <w:bCs/>
        </w:rPr>
        <w:t>Tesis</w:t>
      </w:r>
      <w:r w:rsidRPr="00004CF1">
        <w:t xml:space="preserve">: Implementar SSI y </w:t>
      </w:r>
      <w:proofErr w:type="spellStart"/>
      <w:r w:rsidRPr="00004CF1">
        <w:t>kernels</w:t>
      </w:r>
      <w:proofErr w:type="spellEnd"/>
      <w:r w:rsidRPr="00004CF1">
        <w:t xml:space="preserve"> de </w:t>
      </w:r>
      <w:proofErr w:type="spellStart"/>
      <w:r w:rsidRPr="00004CF1">
        <w:t>observabilidad</w:t>
      </w:r>
      <w:proofErr w:type="spellEnd"/>
      <w:r w:rsidRPr="00004CF1">
        <w:t xml:space="preserve"> reduce la ventana de explotación efectiva de ataques de identidad en entornos territoriales.</w:t>
      </w:r>
      <w:r w:rsidRPr="00004CF1">
        <w:br/>
      </w:r>
      <w:r w:rsidRPr="00004CF1">
        <w:rPr>
          <w:b/>
          <w:bCs/>
        </w:rPr>
        <w:t>Predicción</w:t>
      </w:r>
      <w:r w:rsidRPr="00004CF1">
        <w:t>: En pruebas controladas, la tasa de éxito de suplantación de identidad será menor al 10% con SSI frente al 60% en sistemas tradicionales.</w:t>
      </w:r>
      <w:r w:rsidRPr="00004CF1">
        <w:br/>
      </w:r>
      <w:r w:rsidRPr="00004CF1">
        <w:rPr>
          <w:b/>
          <w:bCs/>
        </w:rPr>
        <w:t>Protocolo de prueba</w:t>
      </w:r>
      <w:r w:rsidRPr="00004CF1">
        <w:t>: Red de prueba con 1,000 identidades; ataques simulados de suplantación; métricas: tasa de éxito, tiempo hasta detección, falsos positivos.</w:t>
      </w:r>
      <w:r w:rsidRPr="00004CF1">
        <w:br/>
      </w:r>
      <w:r w:rsidRPr="00004CF1">
        <w:rPr>
          <w:b/>
          <w:bCs/>
        </w:rPr>
        <w:t>Criterio de falsación</w:t>
      </w:r>
      <w:r w:rsidRPr="00004CF1">
        <w:t>: Si la tasa de éxito en SSI supera 20% o no hay reducción estadísticamente significativa en tiempo de detección, la tesis queda refutada.</w:t>
      </w:r>
    </w:p>
    <w:p w14:paraId="7D3160DF" w14:textId="77777777" w:rsidR="00004CF1" w:rsidRPr="00004CF1" w:rsidRDefault="00004CF1" w:rsidP="00004CF1">
      <w:r w:rsidRPr="00004CF1">
        <w:pict w14:anchorId="6C3FFB1A">
          <v:rect id="_x0000_i1086" style="width:0;height:1.5pt" o:hralign="center" o:hrstd="t" o:hr="t" fillcolor="#a0a0a0" stroked="f"/>
        </w:pict>
      </w:r>
    </w:p>
    <w:p w14:paraId="6A5E53C1" w14:textId="77777777" w:rsidR="00004CF1" w:rsidRPr="00004CF1" w:rsidRDefault="00004CF1" w:rsidP="00004CF1">
      <w:pPr>
        <w:rPr>
          <w:b/>
          <w:bCs/>
        </w:rPr>
      </w:pPr>
      <w:r w:rsidRPr="00004CF1">
        <w:rPr>
          <w:b/>
          <w:bCs/>
        </w:rPr>
        <w:t xml:space="preserve">Módulo 2: Identidad </w:t>
      </w:r>
      <w:proofErr w:type="spellStart"/>
      <w:r w:rsidRPr="00004CF1">
        <w:rPr>
          <w:b/>
          <w:bCs/>
        </w:rPr>
        <w:t>autosoberana</w:t>
      </w:r>
      <w:proofErr w:type="spellEnd"/>
      <w:r w:rsidRPr="00004CF1">
        <w:rPr>
          <w:b/>
          <w:bCs/>
        </w:rPr>
        <w:t xml:space="preserve"> y garantías criptográficas</w:t>
      </w:r>
    </w:p>
    <w:p w14:paraId="3FBFFFFC" w14:textId="77777777" w:rsidR="00004CF1" w:rsidRPr="00004CF1" w:rsidRDefault="00004CF1" w:rsidP="00004CF1">
      <w:pPr>
        <w:rPr>
          <w:b/>
          <w:bCs/>
        </w:rPr>
      </w:pPr>
      <w:r w:rsidRPr="00004CF1">
        <w:rPr>
          <w:b/>
          <w:bCs/>
        </w:rPr>
        <w:t>Resumen ejecutivo</w:t>
      </w:r>
    </w:p>
    <w:p w14:paraId="43CC3D77" w14:textId="77777777" w:rsidR="00004CF1" w:rsidRPr="00004CF1" w:rsidRDefault="00004CF1" w:rsidP="00004CF1">
      <w:r w:rsidRPr="00004CF1">
        <w:lastRenderedPageBreak/>
        <w:t>Especifica la arquitectura SSI, recuperación de claves, pruebas de no repudio y procedimientos de apelación.</w:t>
      </w:r>
    </w:p>
    <w:p w14:paraId="0D5ECCAF" w14:textId="77777777" w:rsidR="00004CF1" w:rsidRPr="00004CF1" w:rsidRDefault="00004CF1" w:rsidP="00004CF1">
      <w:pPr>
        <w:rPr>
          <w:b/>
          <w:bCs/>
        </w:rPr>
      </w:pPr>
      <w:proofErr w:type="spellStart"/>
      <w:r w:rsidRPr="00004CF1">
        <w:rPr>
          <w:b/>
          <w:bCs/>
        </w:rPr>
        <w:t>Frontiers</w:t>
      </w:r>
      <w:proofErr w:type="spellEnd"/>
      <w:r w:rsidRPr="00004CF1">
        <w:rPr>
          <w:b/>
          <w:bCs/>
        </w:rPr>
        <w:t xml:space="preserve"> — Sección condensada</w:t>
      </w:r>
    </w:p>
    <w:p w14:paraId="08DF0FDF" w14:textId="77777777" w:rsidR="00004CF1" w:rsidRPr="00004CF1" w:rsidRDefault="00004CF1" w:rsidP="00004CF1">
      <w:r w:rsidRPr="00004CF1">
        <w:rPr>
          <w:b/>
          <w:bCs/>
        </w:rPr>
        <w:t>Resumen</w:t>
      </w:r>
      <w:r w:rsidRPr="00004CF1">
        <w:t>: Diseñamos un esquema criptográfico para identidad territorial con recuperación social y pruebas verificables.</w:t>
      </w:r>
      <w:r w:rsidRPr="00004CF1">
        <w:br/>
      </w:r>
      <w:r w:rsidRPr="00004CF1">
        <w:rPr>
          <w:b/>
          <w:bCs/>
        </w:rPr>
        <w:t>Hipótesis</w:t>
      </w:r>
      <w:r w:rsidRPr="00004CF1">
        <w:t>: Un esquema SSI con recuperación social y registros distribuidos mejora la resiliencia identitaria sin sacrificar privacidad.</w:t>
      </w:r>
      <w:r w:rsidRPr="00004CF1">
        <w:br/>
      </w:r>
      <w:r w:rsidRPr="00004CF1">
        <w:rPr>
          <w:b/>
          <w:bCs/>
        </w:rPr>
        <w:t>Metodología</w:t>
      </w:r>
      <w:r w:rsidRPr="00004CF1">
        <w:t>: Diseño formal del protocolo, análisis de seguridad, pruebas de usabilidad con cohortes locales.</w:t>
      </w:r>
      <w:r w:rsidRPr="00004CF1">
        <w:br/>
      </w:r>
      <w:r w:rsidRPr="00004CF1">
        <w:rPr>
          <w:b/>
          <w:bCs/>
        </w:rPr>
        <w:t>Resultados esperados</w:t>
      </w:r>
      <w:r w:rsidRPr="00004CF1">
        <w:t>: Especificación técnica, análisis de amenazas y guía de implementación.</w:t>
      </w:r>
    </w:p>
    <w:p w14:paraId="70709DA0" w14:textId="77777777" w:rsidR="00004CF1" w:rsidRPr="00004CF1" w:rsidRDefault="00004CF1" w:rsidP="00004CF1">
      <w:pPr>
        <w:rPr>
          <w:b/>
          <w:bCs/>
        </w:rPr>
      </w:pPr>
      <w:r w:rsidRPr="00004CF1">
        <w:rPr>
          <w:b/>
          <w:bCs/>
        </w:rPr>
        <w:t>Manifiesto breve</w:t>
      </w:r>
    </w:p>
    <w:p w14:paraId="2B5BE522" w14:textId="77777777" w:rsidR="00004CF1" w:rsidRPr="00004CF1" w:rsidRDefault="00004CF1" w:rsidP="00004CF1">
      <w:r w:rsidRPr="00004CF1">
        <w:t>La identidad es un derecho ejecutable; la verificación matemática sustituye la discrecionalidad administrativa.</w:t>
      </w:r>
    </w:p>
    <w:p w14:paraId="7F72134D" w14:textId="77777777" w:rsidR="00004CF1" w:rsidRPr="00004CF1" w:rsidRDefault="00004CF1" w:rsidP="00004CF1">
      <w:pPr>
        <w:rPr>
          <w:b/>
          <w:bCs/>
        </w:rPr>
      </w:pPr>
      <w:r w:rsidRPr="00004CF1">
        <w:rPr>
          <w:b/>
          <w:bCs/>
        </w:rPr>
        <w:t>Tesis refutable</w:t>
      </w:r>
    </w:p>
    <w:p w14:paraId="565B7BE4" w14:textId="77777777" w:rsidR="00004CF1" w:rsidRPr="00004CF1" w:rsidRDefault="00004CF1" w:rsidP="00004CF1">
      <w:r w:rsidRPr="00004CF1">
        <w:rPr>
          <w:b/>
          <w:bCs/>
        </w:rPr>
        <w:t>Tesis</w:t>
      </w:r>
      <w:r w:rsidRPr="00004CF1">
        <w:t>: La adopción de SSI reduce los incidentes de fraude de identidad y mejora la percepción de control ciudadano.</w:t>
      </w:r>
      <w:r w:rsidRPr="00004CF1">
        <w:br/>
      </w:r>
      <w:r w:rsidRPr="00004CF1">
        <w:rPr>
          <w:b/>
          <w:bCs/>
        </w:rPr>
        <w:t>Predicción</w:t>
      </w:r>
      <w:r w:rsidRPr="00004CF1">
        <w:t>: Encuestas pre/post implementación mostrarán aumento del 30% en percepción de control y reducción del 50% en incidentes reportados.</w:t>
      </w:r>
      <w:r w:rsidRPr="00004CF1">
        <w:br/>
      </w:r>
      <w:r w:rsidRPr="00004CF1">
        <w:rPr>
          <w:b/>
          <w:bCs/>
        </w:rPr>
        <w:t>Protocolo de prueba</w:t>
      </w:r>
      <w:r w:rsidRPr="00004CF1">
        <w:t>: Piloto en una comunidad de 5,000 usuarios; métricas: incidentes reportados, encuestas de percepción, análisis forense de intentos de fraude.</w:t>
      </w:r>
      <w:r w:rsidRPr="00004CF1">
        <w:br/>
      </w:r>
      <w:r w:rsidRPr="00004CF1">
        <w:rPr>
          <w:b/>
          <w:bCs/>
        </w:rPr>
        <w:t>Criterio de falsación</w:t>
      </w:r>
      <w:r w:rsidRPr="00004CF1">
        <w:t>: Ausencia de mejora en percepción o incremento de incidentes.</w:t>
      </w:r>
    </w:p>
    <w:p w14:paraId="0EACAAAE" w14:textId="77777777" w:rsidR="00004CF1" w:rsidRPr="00004CF1" w:rsidRDefault="00004CF1" w:rsidP="00004CF1">
      <w:r w:rsidRPr="00004CF1">
        <w:pict w14:anchorId="6D9112C6">
          <v:rect id="_x0000_i1087" style="width:0;height:1.5pt" o:hralign="center" o:hrstd="t" o:hr="t" fillcolor="#a0a0a0" stroked="f"/>
        </w:pict>
      </w:r>
    </w:p>
    <w:p w14:paraId="111C8851" w14:textId="77777777" w:rsidR="00004CF1" w:rsidRPr="00004CF1" w:rsidRDefault="00004CF1" w:rsidP="00004CF1">
      <w:pPr>
        <w:rPr>
          <w:b/>
          <w:bCs/>
        </w:rPr>
      </w:pPr>
      <w:r w:rsidRPr="00004CF1">
        <w:rPr>
          <w:b/>
          <w:bCs/>
        </w:rPr>
        <w:t xml:space="preserve">Módulo 3: </w:t>
      </w:r>
      <w:proofErr w:type="spellStart"/>
      <w:r w:rsidRPr="00004CF1">
        <w:rPr>
          <w:b/>
          <w:bCs/>
        </w:rPr>
        <w:t>Kernel</w:t>
      </w:r>
      <w:proofErr w:type="spellEnd"/>
      <w:r w:rsidRPr="00004CF1">
        <w:rPr>
          <w:b/>
          <w:bCs/>
        </w:rPr>
        <w:t xml:space="preserve"> Isabella — gobernanza algorítmica y detección en tiempo de cómputo</w:t>
      </w:r>
    </w:p>
    <w:p w14:paraId="0EA63A42" w14:textId="77777777" w:rsidR="00004CF1" w:rsidRPr="00004CF1" w:rsidRDefault="00004CF1" w:rsidP="00004CF1">
      <w:pPr>
        <w:rPr>
          <w:b/>
          <w:bCs/>
        </w:rPr>
      </w:pPr>
      <w:r w:rsidRPr="00004CF1">
        <w:rPr>
          <w:b/>
          <w:bCs/>
        </w:rPr>
        <w:t>Resumen ejecutivo</w:t>
      </w:r>
    </w:p>
    <w:p w14:paraId="1A15BD9C" w14:textId="77777777" w:rsidR="00004CF1" w:rsidRPr="00004CF1" w:rsidRDefault="00004CF1" w:rsidP="00004CF1">
      <w:r w:rsidRPr="00004CF1">
        <w:t xml:space="preserve">Describe el diseño del </w:t>
      </w:r>
      <w:proofErr w:type="spellStart"/>
      <w:r w:rsidRPr="00004CF1">
        <w:t>kernel</w:t>
      </w:r>
      <w:proofErr w:type="spellEnd"/>
      <w:r w:rsidRPr="00004CF1">
        <w:t xml:space="preserve"> cognitivo, reglas de intervención, umbrales y procedimientos de apelación humana.</w:t>
      </w:r>
    </w:p>
    <w:p w14:paraId="4F17D606" w14:textId="77777777" w:rsidR="00004CF1" w:rsidRPr="00004CF1" w:rsidRDefault="00004CF1" w:rsidP="00004CF1">
      <w:pPr>
        <w:rPr>
          <w:b/>
          <w:bCs/>
        </w:rPr>
      </w:pPr>
      <w:proofErr w:type="spellStart"/>
      <w:r w:rsidRPr="00004CF1">
        <w:rPr>
          <w:b/>
          <w:bCs/>
        </w:rPr>
        <w:t>Frontiers</w:t>
      </w:r>
      <w:proofErr w:type="spellEnd"/>
      <w:r w:rsidRPr="00004CF1">
        <w:rPr>
          <w:b/>
          <w:bCs/>
        </w:rPr>
        <w:t xml:space="preserve"> — Sección condensada</w:t>
      </w:r>
    </w:p>
    <w:p w14:paraId="607A818A" w14:textId="77777777" w:rsidR="00004CF1" w:rsidRPr="00004CF1" w:rsidRDefault="00004CF1" w:rsidP="00004CF1">
      <w:r w:rsidRPr="00004CF1">
        <w:rPr>
          <w:b/>
          <w:bCs/>
        </w:rPr>
        <w:t>Resumen</w:t>
      </w:r>
      <w:r w:rsidRPr="00004CF1">
        <w:t xml:space="preserve">: Presentamos un </w:t>
      </w:r>
      <w:proofErr w:type="spellStart"/>
      <w:r w:rsidRPr="00004CF1">
        <w:t>kernel</w:t>
      </w:r>
      <w:proofErr w:type="spellEnd"/>
      <w:r w:rsidRPr="00004CF1">
        <w:t xml:space="preserve"> híbrido que combina modelos supervisados, reglas simbólicas y grafos de reputación para detección temprana.</w:t>
      </w:r>
      <w:r w:rsidRPr="00004CF1">
        <w:br/>
      </w:r>
      <w:r w:rsidRPr="00004CF1">
        <w:rPr>
          <w:b/>
          <w:bCs/>
        </w:rPr>
        <w:lastRenderedPageBreak/>
        <w:t>Hipótesis</w:t>
      </w:r>
      <w:r w:rsidRPr="00004CF1">
        <w:t>: La combinación de modelos y reglas reduce falsos positivos y permite intervenciones preventivas con garantías de proporcionalidad.</w:t>
      </w:r>
      <w:r w:rsidRPr="00004CF1">
        <w:br/>
      </w:r>
      <w:r w:rsidRPr="00004CF1">
        <w:rPr>
          <w:b/>
          <w:bCs/>
        </w:rPr>
        <w:t>Metodología</w:t>
      </w:r>
      <w:r w:rsidRPr="00004CF1">
        <w:t xml:space="preserve">: Entrenamiento con </w:t>
      </w:r>
      <w:proofErr w:type="spellStart"/>
      <w:r w:rsidRPr="00004CF1">
        <w:t>datasets</w:t>
      </w:r>
      <w:proofErr w:type="spellEnd"/>
      <w:r w:rsidRPr="00004CF1">
        <w:t xml:space="preserve"> sintéticos y reales, evaluación en escenarios adversariales, auditoría de modelos.</w:t>
      </w:r>
      <w:r w:rsidRPr="00004CF1">
        <w:br/>
      </w:r>
      <w:r w:rsidRPr="00004CF1">
        <w:rPr>
          <w:b/>
          <w:bCs/>
        </w:rPr>
        <w:t>Resultados esperados</w:t>
      </w:r>
      <w:r w:rsidRPr="00004CF1">
        <w:t>: Matriz de rendimiento por tipo de ataque y protocolo de apelación humana.</w:t>
      </w:r>
    </w:p>
    <w:p w14:paraId="56C87169" w14:textId="77777777" w:rsidR="00004CF1" w:rsidRPr="00004CF1" w:rsidRDefault="00004CF1" w:rsidP="00004CF1">
      <w:pPr>
        <w:rPr>
          <w:b/>
          <w:bCs/>
        </w:rPr>
      </w:pPr>
      <w:r w:rsidRPr="00004CF1">
        <w:rPr>
          <w:b/>
          <w:bCs/>
        </w:rPr>
        <w:t>Manifiesto breve</w:t>
      </w:r>
    </w:p>
    <w:p w14:paraId="62B3A0A9" w14:textId="77777777" w:rsidR="00004CF1" w:rsidRPr="00004CF1" w:rsidRDefault="00004CF1" w:rsidP="00004CF1">
      <w:r w:rsidRPr="00004CF1">
        <w:t>La IA no sustituye la deliberación; la IA la habilita en tiempo de cómputo para prevenir daños.</w:t>
      </w:r>
    </w:p>
    <w:p w14:paraId="2027533B" w14:textId="77777777" w:rsidR="00004CF1" w:rsidRPr="00004CF1" w:rsidRDefault="00004CF1" w:rsidP="00004CF1">
      <w:pPr>
        <w:rPr>
          <w:b/>
          <w:bCs/>
        </w:rPr>
      </w:pPr>
      <w:r w:rsidRPr="00004CF1">
        <w:rPr>
          <w:b/>
          <w:bCs/>
        </w:rPr>
        <w:t>Tesis refutable</w:t>
      </w:r>
    </w:p>
    <w:p w14:paraId="1FB0BE20" w14:textId="77777777" w:rsidR="00004CF1" w:rsidRPr="00004CF1" w:rsidRDefault="00004CF1" w:rsidP="00004CF1">
      <w:r w:rsidRPr="00004CF1">
        <w:rPr>
          <w:b/>
          <w:bCs/>
        </w:rPr>
        <w:t>Tesis</w:t>
      </w:r>
      <w:r w:rsidRPr="00004CF1">
        <w:t xml:space="preserve">: Un </w:t>
      </w:r>
      <w:proofErr w:type="spellStart"/>
      <w:r w:rsidRPr="00004CF1">
        <w:t>kernel</w:t>
      </w:r>
      <w:proofErr w:type="spellEnd"/>
      <w:r w:rsidRPr="00004CF1">
        <w:t xml:space="preserve"> híbrido detecta patrones de colusión y fraude con mayor precisión que modelos puramente estadísticos.</w:t>
      </w:r>
      <w:r w:rsidRPr="00004CF1">
        <w:br/>
      </w:r>
      <w:r w:rsidRPr="00004CF1">
        <w:rPr>
          <w:b/>
          <w:bCs/>
        </w:rPr>
        <w:t>Predicción</w:t>
      </w:r>
      <w:r w:rsidRPr="00004CF1">
        <w:t>: Mejora del 25% en precisión y reducción del 40% en falsos positivos en escenarios reales.</w:t>
      </w:r>
      <w:r w:rsidRPr="00004CF1">
        <w:br/>
      </w:r>
      <w:r w:rsidRPr="00004CF1">
        <w:rPr>
          <w:b/>
          <w:bCs/>
        </w:rPr>
        <w:t>Protocolo de prueba</w:t>
      </w:r>
      <w:r w:rsidRPr="00004CF1">
        <w:t xml:space="preserve">: Comparativa A/B entre </w:t>
      </w:r>
      <w:proofErr w:type="spellStart"/>
      <w:r w:rsidRPr="00004CF1">
        <w:t>kernel</w:t>
      </w:r>
      <w:proofErr w:type="spellEnd"/>
      <w:r w:rsidRPr="00004CF1">
        <w:t xml:space="preserve"> híbrido y modelo estadístico en transacciones simuladas; métricas: precisión, </w:t>
      </w:r>
      <w:proofErr w:type="spellStart"/>
      <w:r w:rsidRPr="00004CF1">
        <w:t>recall</w:t>
      </w:r>
      <w:proofErr w:type="spellEnd"/>
      <w:r w:rsidRPr="00004CF1">
        <w:t>, tiempo de detección.</w:t>
      </w:r>
      <w:r w:rsidRPr="00004CF1">
        <w:br/>
      </w:r>
      <w:r w:rsidRPr="00004CF1">
        <w:rPr>
          <w:b/>
          <w:bCs/>
        </w:rPr>
        <w:t>Criterio de falsación</w:t>
      </w:r>
      <w:r w:rsidRPr="00004CF1">
        <w:t>: Si no hay mejora significativa en precisión o si los falsos positivos aumentan.</w:t>
      </w:r>
    </w:p>
    <w:p w14:paraId="5A7A943C" w14:textId="77777777" w:rsidR="00004CF1" w:rsidRPr="00004CF1" w:rsidRDefault="00004CF1" w:rsidP="00004CF1">
      <w:r w:rsidRPr="00004CF1">
        <w:pict w14:anchorId="718A195B">
          <v:rect id="_x0000_i1088" style="width:0;height:1.5pt" o:hralign="center" o:hrstd="t" o:hr="t" fillcolor="#a0a0a0" stroked="f"/>
        </w:pict>
      </w:r>
    </w:p>
    <w:p w14:paraId="2B95ADFF" w14:textId="77777777" w:rsidR="00004CF1" w:rsidRPr="00004CF1" w:rsidRDefault="00004CF1" w:rsidP="00004CF1">
      <w:pPr>
        <w:rPr>
          <w:b/>
          <w:bCs/>
        </w:rPr>
      </w:pPr>
      <w:r w:rsidRPr="00004CF1">
        <w:rPr>
          <w:b/>
          <w:bCs/>
        </w:rPr>
        <w:t>Módulo 4: Infraestructura territorial — Nodo Cero y Sistema Operativo Territorial</w:t>
      </w:r>
    </w:p>
    <w:p w14:paraId="2840CE34" w14:textId="77777777" w:rsidR="00004CF1" w:rsidRPr="00004CF1" w:rsidRDefault="00004CF1" w:rsidP="00004CF1">
      <w:pPr>
        <w:rPr>
          <w:b/>
          <w:bCs/>
        </w:rPr>
      </w:pPr>
      <w:r w:rsidRPr="00004CF1">
        <w:rPr>
          <w:b/>
          <w:bCs/>
        </w:rPr>
        <w:t>Resumen ejecutivo</w:t>
      </w:r>
    </w:p>
    <w:p w14:paraId="59336E11" w14:textId="77777777" w:rsidR="00004CF1" w:rsidRPr="00004CF1" w:rsidRDefault="00004CF1" w:rsidP="00004CF1">
      <w:r w:rsidRPr="00004CF1">
        <w:t>Especifica la topología física y lógica del Nodo Cero, replicación, desconexión controlada y federación.</w:t>
      </w:r>
    </w:p>
    <w:p w14:paraId="25125F77" w14:textId="77777777" w:rsidR="00004CF1" w:rsidRPr="00004CF1" w:rsidRDefault="00004CF1" w:rsidP="00004CF1">
      <w:pPr>
        <w:rPr>
          <w:b/>
          <w:bCs/>
        </w:rPr>
      </w:pPr>
      <w:proofErr w:type="spellStart"/>
      <w:r w:rsidRPr="00004CF1">
        <w:rPr>
          <w:b/>
          <w:bCs/>
        </w:rPr>
        <w:t>Frontiers</w:t>
      </w:r>
      <w:proofErr w:type="spellEnd"/>
      <w:r w:rsidRPr="00004CF1">
        <w:rPr>
          <w:b/>
          <w:bCs/>
        </w:rPr>
        <w:t xml:space="preserve"> — Sección condensada</w:t>
      </w:r>
    </w:p>
    <w:p w14:paraId="4CE5112D" w14:textId="77777777" w:rsidR="00004CF1" w:rsidRPr="00004CF1" w:rsidRDefault="00004CF1" w:rsidP="00004CF1">
      <w:r w:rsidRPr="00004CF1">
        <w:rPr>
          <w:b/>
          <w:bCs/>
        </w:rPr>
        <w:t>Resumen</w:t>
      </w:r>
      <w:r w:rsidRPr="00004CF1">
        <w:t>: Definimos el Nodo Cero como servidor físico con SOT que ejecuta modelos, almacena gemelos digitales y orquesta federaciones.</w:t>
      </w:r>
      <w:r w:rsidRPr="00004CF1">
        <w:br/>
      </w:r>
      <w:r w:rsidRPr="00004CF1">
        <w:rPr>
          <w:b/>
          <w:bCs/>
        </w:rPr>
        <w:t>Hipótesis</w:t>
      </w:r>
      <w:r w:rsidRPr="00004CF1">
        <w:t>: Localizar cómputo crítico en hardware territorial reduce la dependencia de proveedores externos y mejora la soberanía operativa.</w:t>
      </w:r>
      <w:r w:rsidRPr="00004CF1">
        <w:br/>
      </w:r>
      <w:r w:rsidRPr="00004CF1">
        <w:rPr>
          <w:b/>
          <w:bCs/>
        </w:rPr>
        <w:t>Metodología</w:t>
      </w:r>
      <w:r w:rsidRPr="00004CF1">
        <w:t>: Arquitectura de referencia, pruebas de resiliencia, análisis de costos y gobernanza.</w:t>
      </w:r>
      <w:r w:rsidRPr="00004CF1">
        <w:br/>
      </w:r>
      <w:r w:rsidRPr="00004CF1">
        <w:rPr>
          <w:b/>
          <w:bCs/>
        </w:rPr>
        <w:t>Resultados esperados</w:t>
      </w:r>
      <w:r w:rsidRPr="00004CF1">
        <w:t xml:space="preserve">: </w:t>
      </w:r>
      <w:proofErr w:type="spellStart"/>
      <w:r w:rsidRPr="00004CF1">
        <w:t>Blueprint</w:t>
      </w:r>
      <w:proofErr w:type="spellEnd"/>
      <w:r w:rsidRPr="00004CF1">
        <w:t xml:space="preserve"> replicable y métricas de autonomía operativa.</w:t>
      </w:r>
    </w:p>
    <w:p w14:paraId="0AD0C6FD" w14:textId="77777777" w:rsidR="00004CF1" w:rsidRPr="00004CF1" w:rsidRDefault="00004CF1" w:rsidP="00004CF1">
      <w:pPr>
        <w:rPr>
          <w:b/>
          <w:bCs/>
        </w:rPr>
      </w:pPr>
      <w:r w:rsidRPr="00004CF1">
        <w:rPr>
          <w:b/>
          <w:bCs/>
        </w:rPr>
        <w:t>Manifiesto breve</w:t>
      </w:r>
    </w:p>
    <w:p w14:paraId="066E9102" w14:textId="77777777" w:rsidR="00004CF1" w:rsidRPr="00004CF1" w:rsidRDefault="00004CF1" w:rsidP="00004CF1">
      <w:r w:rsidRPr="00004CF1">
        <w:lastRenderedPageBreak/>
        <w:t>Encender el Nodo Cero es declarar que el centro de decisión algorítmica reside en el territorio.</w:t>
      </w:r>
    </w:p>
    <w:p w14:paraId="5ABDBCF0" w14:textId="77777777" w:rsidR="00004CF1" w:rsidRPr="00004CF1" w:rsidRDefault="00004CF1" w:rsidP="00004CF1">
      <w:pPr>
        <w:rPr>
          <w:b/>
          <w:bCs/>
        </w:rPr>
      </w:pPr>
      <w:r w:rsidRPr="00004CF1">
        <w:rPr>
          <w:b/>
          <w:bCs/>
        </w:rPr>
        <w:t>Tesis refutable</w:t>
      </w:r>
    </w:p>
    <w:p w14:paraId="3C061A68" w14:textId="77777777" w:rsidR="00004CF1" w:rsidRPr="00004CF1" w:rsidRDefault="00004CF1" w:rsidP="00004CF1">
      <w:r w:rsidRPr="00004CF1">
        <w:rPr>
          <w:b/>
          <w:bCs/>
        </w:rPr>
        <w:t>Tesis</w:t>
      </w:r>
      <w:r w:rsidRPr="00004CF1">
        <w:t xml:space="preserve">: La operación de servicios críticos desde un Nodo </w:t>
      </w:r>
      <w:proofErr w:type="gramStart"/>
      <w:r w:rsidRPr="00004CF1">
        <w:t>Cero local</w:t>
      </w:r>
      <w:proofErr w:type="gramEnd"/>
      <w:r w:rsidRPr="00004CF1">
        <w:t xml:space="preserve"> reduce la fuga de valor y la latencia de respuesta ante incidentes.</w:t>
      </w:r>
      <w:r w:rsidRPr="00004CF1">
        <w:br/>
      </w:r>
      <w:r w:rsidRPr="00004CF1">
        <w:rPr>
          <w:b/>
          <w:bCs/>
        </w:rPr>
        <w:t>Predicción</w:t>
      </w:r>
      <w:r w:rsidRPr="00004CF1">
        <w:t>: Reducción del 60% en latencia de detección y 50% en fuga económica medible.</w:t>
      </w:r>
      <w:r w:rsidRPr="00004CF1">
        <w:br/>
      </w:r>
      <w:r w:rsidRPr="00004CF1">
        <w:rPr>
          <w:b/>
          <w:bCs/>
        </w:rPr>
        <w:t>Protocolo de prueba</w:t>
      </w:r>
      <w:r w:rsidRPr="00004CF1">
        <w:t>: Despliegue piloto con servicios de identidad y comercio; métricas: latencia, flujos económicos, disponibilidad.</w:t>
      </w:r>
      <w:r w:rsidRPr="00004CF1">
        <w:br/>
      </w:r>
      <w:r w:rsidRPr="00004CF1">
        <w:rPr>
          <w:b/>
          <w:bCs/>
        </w:rPr>
        <w:t>Criterio de falsación</w:t>
      </w:r>
      <w:r w:rsidRPr="00004CF1">
        <w:t xml:space="preserve">: Si la latencia y fuga económica no mejoran frente a arquitectura </w:t>
      </w:r>
      <w:proofErr w:type="spellStart"/>
      <w:r w:rsidRPr="00004CF1">
        <w:t>cloud</w:t>
      </w:r>
      <w:proofErr w:type="spellEnd"/>
      <w:r w:rsidRPr="00004CF1">
        <w:t xml:space="preserve"> híbrida.</w:t>
      </w:r>
    </w:p>
    <w:p w14:paraId="512FCBBE" w14:textId="77777777" w:rsidR="00004CF1" w:rsidRPr="00004CF1" w:rsidRDefault="00004CF1" w:rsidP="00004CF1">
      <w:r w:rsidRPr="00004CF1">
        <w:pict w14:anchorId="59FBB9C2">
          <v:rect id="_x0000_i1089" style="width:0;height:1.5pt" o:hralign="center" o:hrstd="t" o:hr="t" fillcolor="#a0a0a0" stroked="f"/>
        </w:pict>
      </w:r>
    </w:p>
    <w:p w14:paraId="31A80833" w14:textId="77777777" w:rsidR="00004CF1" w:rsidRPr="00004CF1" w:rsidRDefault="00004CF1" w:rsidP="00004CF1">
      <w:pPr>
        <w:rPr>
          <w:b/>
          <w:bCs/>
        </w:rPr>
      </w:pPr>
      <w:r w:rsidRPr="00004CF1">
        <w:rPr>
          <w:b/>
          <w:bCs/>
        </w:rPr>
        <w:t xml:space="preserve">Módulo 5: Economía territorial — </w:t>
      </w:r>
      <w:proofErr w:type="spellStart"/>
      <w:r w:rsidRPr="00004CF1">
        <w:rPr>
          <w:b/>
          <w:bCs/>
        </w:rPr>
        <w:t>Alamexa</w:t>
      </w:r>
      <w:proofErr w:type="spellEnd"/>
      <w:r w:rsidRPr="00004CF1">
        <w:rPr>
          <w:b/>
          <w:bCs/>
        </w:rPr>
        <w:t>, MAV y reputación multicapa</w:t>
      </w:r>
    </w:p>
    <w:p w14:paraId="164F4DA5" w14:textId="77777777" w:rsidR="00004CF1" w:rsidRPr="00004CF1" w:rsidRDefault="00004CF1" w:rsidP="00004CF1">
      <w:pPr>
        <w:rPr>
          <w:b/>
          <w:bCs/>
        </w:rPr>
      </w:pPr>
      <w:r w:rsidRPr="00004CF1">
        <w:rPr>
          <w:b/>
          <w:bCs/>
        </w:rPr>
        <w:t>Resumen ejecutivo</w:t>
      </w:r>
    </w:p>
    <w:p w14:paraId="7B62607F" w14:textId="77777777" w:rsidR="00004CF1" w:rsidRPr="00004CF1" w:rsidRDefault="00004CF1" w:rsidP="00004CF1">
      <w:r w:rsidRPr="00004CF1">
        <w:t xml:space="preserve">Formaliza </w:t>
      </w:r>
      <w:proofErr w:type="spellStart"/>
      <w:r w:rsidRPr="00004CF1">
        <w:t>FairSplit</w:t>
      </w:r>
      <w:proofErr w:type="spellEnd"/>
      <w:r w:rsidRPr="00004CF1">
        <w:t xml:space="preserve">, </w:t>
      </w:r>
      <w:proofErr w:type="spellStart"/>
      <w:r w:rsidRPr="00004CF1">
        <w:t>tokenómica</w:t>
      </w:r>
      <w:proofErr w:type="spellEnd"/>
      <w:r w:rsidRPr="00004CF1">
        <w:t>, grafo de reputación y salvaguardas contra captura y manipulación.</w:t>
      </w:r>
    </w:p>
    <w:p w14:paraId="081CD2C3" w14:textId="77777777" w:rsidR="00004CF1" w:rsidRPr="00004CF1" w:rsidRDefault="00004CF1" w:rsidP="00004CF1">
      <w:pPr>
        <w:rPr>
          <w:b/>
          <w:bCs/>
        </w:rPr>
      </w:pPr>
      <w:proofErr w:type="spellStart"/>
      <w:r w:rsidRPr="00004CF1">
        <w:rPr>
          <w:b/>
          <w:bCs/>
        </w:rPr>
        <w:t>Frontiers</w:t>
      </w:r>
      <w:proofErr w:type="spellEnd"/>
      <w:r w:rsidRPr="00004CF1">
        <w:rPr>
          <w:b/>
          <w:bCs/>
        </w:rPr>
        <w:t xml:space="preserve"> — Sección condensada</w:t>
      </w:r>
    </w:p>
    <w:p w14:paraId="54CE4899" w14:textId="77777777" w:rsidR="00004CF1" w:rsidRPr="00004CF1" w:rsidRDefault="00004CF1" w:rsidP="00004CF1">
      <w:r w:rsidRPr="00004CF1">
        <w:rPr>
          <w:b/>
          <w:bCs/>
        </w:rPr>
        <w:t>Resumen</w:t>
      </w:r>
      <w:r w:rsidRPr="00004CF1">
        <w:t>: Diseñamos un Mercado Alternativo de Valor con reglas de asignación y un sistema de reputación auditable.</w:t>
      </w:r>
      <w:r w:rsidRPr="00004CF1">
        <w:br/>
      </w:r>
      <w:r w:rsidRPr="00004CF1">
        <w:rPr>
          <w:b/>
          <w:bCs/>
        </w:rPr>
        <w:t>Hipótesis</w:t>
      </w:r>
      <w:r w:rsidRPr="00004CF1">
        <w:t xml:space="preserve">: Un protocolo </w:t>
      </w:r>
      <w:proofErr w:type="spellStart"/>
      <w:r w:rsidRPr="00004CF1">
        <w:t>FairSplit</w:t>
      </w:r>
      <w:proofErr w:type="spellEnd"/>
      <w:r w:rsidRPr="00004CF1">
        <w:t xml:space="preserve"> y reputación multicapa incentivan la retención de valor y reducen la extracción por plataformas externas.</w:t>
      </w:r>
      <w:r w:rsidRPr="00004CF1">
        <w:br/>
      </w:r>
      <w:r w:rsidRPr="00004CF1">
        <w:rPr>
          <w:b/>
          <w:bCs/>
        </w:rPr>
        <w:t>Metodología</w:t>
      </w:r>
      <w:r w:rsidRPr="00004CF1">
        <w:t>: Modelado económico, simulaciones de mercado, pruebas de resistencia a manipulación.</w:t>
      </w:r>
      <w:r w:rsidRPr="00004CF1">
        <w:br/>
      </w:r>
      <w:r w:rsidRPr="00004CF1">
        <w:rPr>
          <w:b/>
          <w:bCs/>
        </w:rPr>
        <w:t>Resultados esperados</w:t>
      </w:r>
      <w:r w:rsidRPr="00004CF1">
        <w:t xml:space="preserve">: Parámetros óptimos de </w:t>
      </w:r>
      <w:proofErr w:type="spellStart"/>
      <w:r w:rsidRPr="00004CF1">
        <w:t>FairSplit</w:t>
      </w:r>
      <w:proofErr w:type="spellEnd"/>
      <w:r w:rsidRPr="00004CF1">
        <w:t xml:space="preserve"> y algoritmos de reputación robustos.</w:t>
      </w:r>
    </w:p>
    <w:p w14:paraId="08C3F38C" w14:textId="77777777" w:rsidR="00004CF1" w:rsidRPr="00004CF1" w:rsidRDefault="00004CF1" w:rsidP="00004CF1">
      <w:pPr>
        <w:rPr>
          <w:b/>
          <w:bCs/>
        </w:rPr>
      </w:pPr>
      <w:r w:rsidRPr="00004CF1">
        <w:rPr>
          <w:b/>
          <w:bCs/>
        </w:rPr>
        <w:t>Manifiesto breve</w:t>
      </w:r>
    </w:p>
    <w:p w14:paraId="6062ECCB" w14:textId="77777777" w:rsidR="00004CF1" w:rsidRPr="00004CF1" w:rsidRDefault="00004CF1" w:rsidP="00004CF1">
      <w:r w:rsidRPr="00004CF1">
        <w:t>La economía digital territorial prioriza la retención de valor y la resiliencia comunitaria sobre la extracción externa.</w:t>
      </w:r>
    </w:p>
    <w:p w14:paraId="4E2304A8" w14:textId="77777777" w:rsidR="00004CF1" w:rsidRPr="00004CF1" w:rsidRDefault="00004CF1" w:rsidP="00004CF1">
      <w:pPr>
        <w:rPr>
          <w:b/>
          <w:bCs/>
        </w:rPr>
      </w:pPr>
      <w:r w:rsidRPr="00004CF1">
        <w:rPr>
          <w:b/>
          <w:bCs/>
        </w:rPr>
        <w:t>Tesis refutable</w:t>
      </w:r>
    </w:p>
    <w:p w14:paraId="307683DD" w14:textId="77777777" w:rsidR="00004CF1" w:rsidRPr="00004CF1" w:rsidRDefault="00004CF1" w:rsidP="00004CF1">
      <w:r w:rsidRPr="00004CF1">
        <w:rPr>
          <w:b/>
          <w:bCs/>
        </w:rPr>
        <w:t>Tesis</w:t>
      </w:r>
      <w:r w:rsidRPr="00004CF1">
        <w:t xml:space="preserve">: </w:t>
      </w:r>
      <w:proofErr w:type="spellStart"/>
      <w:r w:rsidRPr="00004CF1">
        <w:t>FairSplit</w:t>
      </w:r>
      <w:proofErr w:type="spellEnd"/>
      <w:r w:rsidRPr="00004CF1">
        <w:t xml:space="preserve"> 75/25 incrementa la retención de valor local sin degradar la eficiencia del mercado.</w:t>
      </w:r>
      <w:r w:rsidRPr="00004CF1">
        <w:br/>
      </w:r>
      <w:r w:rsidRPr="00004CF1">
        <w:rPr>
          <w:b/>
          <w:bCs/>
        </w:rPr>
        <w:t>Predicción</w:t>
      </w:r>
      <w:r w:rsidRPr="00004CF1">
        <w:t xml:space="preserve">: Aumento del 40% en ingresos netos locales y mantenimiento de liquidez </w:t>
      </w:r>
      <w:r w:rsidRPr="00004CF1">
        <w:lastRenderedPageBreak/>
        <w:t>suficiente para operaciones.</w:t>
      </w:r>
      <w:r w:rsidRPr="00004CF1">
        <w:br/>
      </w:r>
      <w:r w:rsidRPr="00004CF1">
        <w:rPr>
          <w:b/>
          <w:bCs/>
        </w:rPr>
        <w:t>Protocolo de prueba</w:t>
      </w:r>
      <w:r w:rsidRPr="00004CF1">
        <w:t>: Mercado piloto con comercios locales; métricas: retención de valor, volumen de transacciones, indicadores de bienestar económico.</w:t>
      </w:r>
      <w:r w:rsidRPr="00004CF1">
        <w:br/>
      </w:r>
      <w:r w:rsidRPr="00004CF1">
        <w:rPr>
          <w:b/>
          <w:bCs/>
        </w:rPr>
        <w:t>Criterio de falsación</w:t>
      </w:r>
      <w:r w:rsidRPr="00004CF1">
        <w:t xml:space="preserve">: Si la retención </w:t>
      </w:r>
      <w:proofErr w:type="gramStart"/>
      <w:r w:rsidRPr="00004CF1">
        <w:t>aumenta</w:t>
      </w:r>
      <w:proofErr w:type="gramEnd"/>
      <w:r w:rsidRPr="00004CF1">
        <w:t xml:space="preserve"> pero la liquidez o eficiencia colapsan.</w:t>
      </w:r>
    </w:p>
    <w:p w14:paraId="4DAD7F2A" w14:textId="77777777" w:rsidR="00004CF1" w:rsidRPr="00004CF1" w:rsidRDefault="00004CF1" w:rsidP="00004CF1">
      <w:r w:rsidRPr="00004CF1">
        <w:pict w14:anchorId="29123180">
          <v:rect id="_x0000_i1090" style="width:0;height:1.5pt" o:hralign="center" o:hrstd="t" o:hr="t" fillcolor="#a0a0a0" stroked="f"/>
        </w:pict>
      </w:r>
    </w:p>
    <w:p w14:paraId="13F44BD9" w14:textId="77777777" w:rsidR="00004CF1" w:rsidRPr="00004CF1" w:rsidRDefault="00004CF1" w:rsidP="00004CF1">
      <w:pPr>
        <w:rPr>
          <w:b/>
          <w:bCs/>
        </w:rPr>
      </w:pPr>
      <w:r w:rsidRPr="00004CF1">
        <w:rPr>
          <w:b/>
          <w:bCs/>
        </w:rPr>
        <w:t>Módulo 6: Memoria inmortal y ciencia abierta federada</w:t>
      </w:r>
    </w:p>
    <w:p w14:paraId="1E0E724A" w14:textId="77777777" w:rsidR="00004CF1" w:rsidRPr="00004CF1" w:rsidRDefault="00004CF1" w:rsidP="00004CF1">
      <w:pPr>
        <w:rPr>
          <w:b/>
          <w:bCs/>
        </w:rPr>
      </w:pPr>
      <w:r w:rsidRPr="00004CF1">
        <w:rPr>
          <w:b/>
          <w:bCs/>
        </w:rPr>
        <w:t>Resumen ejecutivo</w:t>
      </w:r>
    </w:p>
    <w:p w14:paraId="2B434C0A" w14:textId="77777777" w:rsidR="00004CF1" w:rsidRPr="00004CF1" w:rsidRDefault="00004CF1" w:rsidP="00004CF1">
      <w:r w:rsidRPr="00004CF1">
        <w:t xml:space="preserve">Define estrategias de preservación: </w:t>
      </w:r>
      <w:proofErr w:type="spellStart"/>
      <w:r w:rsidRPr="00004CF1">
        <w:t>BookPI</w:t>
      </w:r>
      <w:proofErr w:type="spellEnd"/>
      <w:r w:rsidRPr="00004CF1">
        <w:t xml:space="preserve">, DOIs, </w:t>
      </w:r>
      <w:proofErr w:type="spellStart"/>
      <w:r w:rsidRPr="00004CF1">
        <w:t>Zenodo</w:t>
      </w:r>
      <w:proofErr w:type="spellEnd"/>
      <w:r w:rsidRPr="00004CF1">
        <w:t xml:space="preserve">, ORCID, y procedimientos de reconstrucción </w:t>
      </w:r>
      <w:proofErr w:type="spellStart"/>
      <w:r w:rsidRPr="00004CF1">
        <w:t>post</w:t>
      </w:r>
      <w:r w:rsidRPr="00004CF1">
        <w:noBreakHyphen/>
        <w:t>incidente</w:t>
      </w:r>
      <w:proofErr w:type="spellEnd"/>
      <w:r w:rsidRPr="00004CF1">
        <w:t>.</w:t>
      </w:r>
    </w:p>
    <w:p w14:paraId="4FC8D63A" w14:textId="77777777" w:rsidR="00004CF1" w:rsidRPr="00004CF1" w:rsidRDefault="00004CF1" w:rsidP="00004CF1">
      <w:pPr>
        <w:rPr>
          <w:b/>
          <w:bCs/>
        </w:rPr>
      </w:pPr>
      <w:proofErr w:type="spellStart"/>
      <w:r w:rsidRPr="00004CF1">
        <w:rPr>
          <w:b/>
          <w:bCs/>
        </w:rPr>
        <w:t>Frontiers</w:t>
      </w:r>
      <w:proofErr w:type="spellEnd"/>
      <w:r w:rsidRPr="00004CF1">
        <w:rPr>
          <w:b/>
          <w:bCs/>
        </w:rPr>
        <w:t xml:space="preserve"> — Sección condensada</w:t>
      </w:r>
    </w:p>
    <w:p w14:paraId="66CF4A8E" w14:textId="77777777" w:rsidR="00004CF1" w:rsidRPr="00004CF1" w:rsidRDefault="00004CF1" w:rsidP="00004CF1">
      <w:r w:rsidRPr="00004CF1">
        <w:rPr>
          <w:b/>
          <w:bCs/>
        </w:rPr>
        <w:t>Resumen</w:t>
      </w:r>
      <w:r w:rsidRPr="00004CF1">
        <w:t>: Proponemos una estrategia de replicación local/global que asegura persistencia y reproducibilidad científica.</w:t>
      </w:r>
      <w:r w:rsidRPr="00004CF1">
        <w:br/>
      </w:r>
      <w:r w:rsidRPr="00004CF1">
        <w:rPr>
          <w:b/>
          <w:bCs/>
        </w:rPr>
        <w:t>Hipótesis</w:t>
      </w:r>
      <w:r w:rsidRPr="00004CF1">
        <w:t>: La integración con repositorios de ciencia abierta garantiza continuidad documental y reduce riesgo de borrado institucional.</w:t>
      </w:r>
      <w:r w:rsidRPr="00004CF1">
        <w:br/>
      </w:r>
      <w:r w:rsidRPr="00004CF1">
        <w:rPr>
          <w:b/>
          <w:bCs/>
        </w:rPr>
        <w:t>Metodología</w:t>
      </w:r>
      <w:r w:rsidRPr="00004CF1">
        <w:t>: Flujos de ingestión, metadatos normalizados, pruebas de recuperación y verificación de integridad.</w:t>
      </w:r>
      <w:r w:rsidRPr="00004CF1">
        <w:br/>
      </w:r>
      <w:r w:rsidRPr="00004CF1">
        <w:rPr>
          <w:b/>
          <w:bCs/>
        </w:rPr>
        <w:t>Resultados esperados</w:t>
      </w:r>
      <w:r w:rsidRPr="00004CF1">
        <w:t>: Procedimiento operativo estándar para preservación y reconstrucción.</w:t>
      </w:r>
    </w:p>
    <w:p w14:paraId="396C2179" w14:textId="77777777" w:rsidR="00004CF1" w:rsidRPr="00004CF1" w:rsidRDefault="00004CF1" w:rsidP="00004CF1">
      <w:pPr>
        <w:rPr>
          <w:b/>
          <w:bCs/>
        </w:rPr>
      </w:pPr>
      <w:r w:rsidRPr="00004CF1">
        <w:rPr>
          <w:b/>
          <w:bCs/>
        </w:rPr>
        <w:t>Manifiesto breve</w:t>
      </w:r>
    </w:p>
    <w:p w14:paraId="044CEA6A" w14:textId="77777777" w:rsidR="00004CF1" w:rsidRPr="00004CF1" w:rsidRDefault="00004CF1" w:rsidP="00004CF1">
      <w:r w:rsidRPr="00004CF1">
        <w:t>La evidencia técnica y la memoria comunitaria se fijan en infraestructuras abiertas para garantizar continuidad civilizatoria.</w:t>
      </w:r>
    </w:p>
    <w:p w14:paraId="15C9949D" w14:textId="77777777" w:rsidR="00004CF1" w:rsidRPr="00004CF1" w:rsidRDefault="00004CF1" w:rsidP="00004CF1">
      <w:pPr>
        <w:rPr>
          <w:b/>
          <w:bCs/>
        </w:rPr>
      </w:pPr>
      <w:r w:rsidRPr="00004CF1">
        <w:rPr>
          <w:b/>
          <w:bCs/>
        </w:rPr>
        <w:t>Tesis refutable</w:t>
      </w:r>
    </w:p>
    <w:p w14:paraId="71571609" w14:textId="77777777" w:rsidR="00004CF1" w:rsidRPr="00004CF1" w:rsidRDefault="00004CF1" w:rsidP="00004CF1">
      <w:r w:rsidRPr="00004CF1">
        <w:rPr>
          <w:b/>
          <w:bCs/>
        </w:rPr>
        <w:t>Tesis</w:t>
      </w:r>
      <w:r w:rsidRPr="00004CF1">
        <w:t>: La publicación de artefactos en repositorios con DOI y replicación federada asegura la reconstrucción del Nodo en menos de 90 días tras pérdida total del hardware.</w:t>
      </w:r>
      <w:r w:rsidRPr="00004CF1">
        <w:br/>
      </w:r>
      <w:r w:rsidRPr="00004CF1">
        <w:rPr>
          <w:b/>
          <w:bCs/>
        </w:rPr>
        <w:t>Predicción</w:t>
      </w:r>
      <w:r w:rsidRPr="00004CF1">
        <w:t>: Tiempo de reconstrucción promedio menor a 90 días con documentación y artefactos disponibles.</w:t>
      </w:r>
      <w:r w:rsidRPr="00004CF1">
        <w:br/>
      </w:r>
      <w:r w:rsidRPr="00004CF1">
        <w:rPr>
          <w:b/>
          <w:bCs/>
        </w:rPr>
        <w:t>Protocolo de prueba</w:t>
      </w:r>
      <w:r w:rsidRPr="00004CF1">
        <w:t>: Simulación de pérdida total y reconstrucción por equipo externo; métricas: tiempo, integridad de datos, funcionalidad restaurada.</w:t>
      </w:r>
      <w:r w:rsidRPr="00004CF1">
        <w:br/>
      </w:r>
      <w:r w:rsidRPr="00004CF1">
        <w:rPr>
          <w:b/>
          <w:bCs/>
        </w:rPr>
        <w:t>Criterio de falsación</w:t>
      </w:r>
      <w:r w:rsidRPr="00004CF1">
        <w:t>: Si la reconstrucción excede 90 días o falla en restaurar funciones críticas.</w:t>
      </w:r>
    </w:p>
    <w:p w14:paraId="34F550A8" w14:textId="77777777" w:rsidR="00004CF1" w:rsidRPr="00004CF1" w:rsidRDefault="00004CF1" w:rsidP="00004CF1">
      <w:r w:rsidRPr="00004CF1">
        <w:pict w14:anchorId="3A01D62A">
          <v:rect id="_x0000_i1091" style="width:0;height:1.5pt" o:hralign="center" o:hrstd="t" o:hr="t" fillcolor="#a0a0a0" stroked="f"/>
        </w:pict>
      </w:r>
    </w:p>
    <w:p w14:paraId="4223FA66" w14:textId="77777777" w:rsidR="00004CF1" w:rsidRPr="00004CF1" w:rsidRDefault="00004CF1" w:rsidP="00004CF1">
      <w:pPr>
        <w:rPr>
          <w:b/>
          <w:bCs/>
        </w:rPr>
      </w:pPr>
      <w:r w:rsidRPr="00004CF1">
        <w:rPr>
          <w:b/>
          <w:bCs/>
        </w:rPr>
        <w:lastRenderedPageBreak/>
        <w:t>Módulo 7: Educación, gobernanza y escalamiento institucional — UTAMV y replicabilidad</w:t>
      </w:r>
    </w:p>
    <w:p w14:paraId="7949EBD3" w14:textId="77777777" w:rsidR="00004CF1" w:rsidRPr="00004CF1" w:rsidRDefault="00004CF1" w:rsidP="00004CF1">
      <w:pPr>
        <w:rPr>
          <w:b/>
          <w:bCs/>
        </w:rPr>
      </w:pPr>
      <w:r w:rsidRPr="00004CF1">
        <w:rPr>
          <w:b/>
          <w:bCs/>
        </w:rPr>
        <w:t>Resumen ejecutivo</w:t>
      </w:r>
    </w:p>
    <w:p w14:paraId="23E8F684" w14:textId="77777777" w:rsidR="00004CF1" w:rsidRPr="00004CF1" w:rsidRDefault="00004CF1" w:rsidP="00004CF1">
      <w:r w:rsidRPr="00004CF1">
        <w:t>Estructura curricular, log de competencias, mecanismos de certificación y plan de federación de nodos.</w:t>
      </w:r>
    </w:p>
    <w:p w14:paraId="3B45D8FB" w14:textId="77777777" w:rsidR="00004CF1" w:rsidRPr="00004CF1" w:rsidRDefault="00004CF1" w:rsidP="00004CF1">
      <w:pPr>
        <w:rPr>
          <w:b/>
          <w:bCs/>
        </w:rPr>
      </w:pPr>
      <w:proofErr w:type="spellStart"/>
      <w:r w:rsidRPr="00004CF1">
        <w:rPr>
          <w:b/>
          <w:bCs/>
        </w:rPr>
        <w:t>Frontiers</w:t>
      </w:r>
      <w:proofErr w:type="spellEnd"/>
      <w:r w:rsidRPr="00004CF1">
        <w:rPr>
          <w:b/>
          <w:bCs/>
        </w:rPr>
        <w:t xml:space="preserve"> — Sección condensada</w:t>
      </w:r>
    </w:p>
    <w:p w14:paraId="01A1E36A" w14:textId="77777777" w:rsidR="00004CF1" w:rsidRPr="00004CF1" w:rsidRDefault="00004CF1" w:rsidP="00004CF1">
      <w:r w:rsidRPr="00004CF1">
        <w:rPr>
          <w:b/>
          <w:bCs/>
        </w:rPr>
        <w:t>Resumen</w:t>
      </w:r>
      <w:r w:rsidRPr="00004CF1">
        <w:t>: UTAMV se propone como laboratorio de formación y certificación basada en evidencia operativa.</w:t>
      </w:r>
      <w:r w:rsidRPr="00004CF1">
        <w:br/>
      </w:r>
      <w:r w:rsidRPr="00004CF1">
        <w:rPr>
          <w:b/>
          <w:bCs/>
        </w:rPr>
        <w:t>Hipótesis</w:t>
      </w:r>
      <w:r w:rsidRPr="00004CF1">
        <w:t>: Certificaciones basadas en log de competencias producen profesionales más efectivos en despliegue y mantenimiento de nodos que titulaciones tradicionales.</w:t>
      </w:r>
      <w:r w:rsidRPr="00004CF1">
        <w:br/>
      </w:r>
      <w:r w:rsidRPr="00004CF1">
        <w:rPr>
          <w:b/>
          <w:bCs/>
        </w:rPr>
        <w:t>Metodología</w:t>
      </w:r>
      <w:r w:rsidRPr="00004CF1">
        <w:t>: Diseño curricular, evaluación por proyectos, estudios comparativos de empleabilidad y desempeño.</w:t>
      </w:r>
      <w:r w:rsidRPr="00004CF1">
        <w:br/>
      </w:r>
      <w:r w:rsidRPr="00004CF1">
        <w:rPr>
          <w:b/>
          <w:bCs/>
        </w:rPr>
        <w:t>Resultados esperados</w:t>
      </w:r>
      <w:r w:rsidRPr="00004CF1">
        <w:t>: Modelo de acreditación alternativo y evidencia de eficacia formativa.</w:t>
      </w:r>
    </w:p>
    <w:p w14:paraId="3A9DFEE6" w14:textId="77777777" w:rsidR="00004CF1" w:rsidRPr="00004CF1" w:rsidRDefault="00004CF1" w:rsidP="00004CF1">
      <w:pPr>
        <w:rPr>
          <w:b/>
          <w:bCs/>
        </w:rPr>
      </w:pPr>
      <w:r w:rsidRPr="00004CF1">
        <w:rPr>
          <w:b/>
          <w:bCs/>
        </w:rPr>
        <w:t>Manifiesto breve</w:t>
      </w:r>
    </w:p>
    <w:p w14:paraId="5A488988" w14:textId="77777777" w:rsidR="00004CF1" w:rsidRPr="00004CF1" w:rsidRDefault="00004CF1" w:rsidP="00004CF1">
      <w:r w:rsidRPr="00004CF1">
        <w:t>La legitimidad académica se gana con evidencia operativa y reproducible, no con sellos burocráticos.</w:t>
      </w:r>
    </w:p>
    <w:p w14:paraId="2BD112C1" w14:textId="77777777" w:rsidR="00004CF1" w:rsidRPr="00004CF1" w:rsidRDefault="00004CF1" w:rsidP="00004CF1">
      <w:pPr>
        <w:rPr>
          <w:b/>
          <w:bCs/>
        </w:rPr>
      </w:pPr>
      <w:r w:rsidRPr="00004CF1">
        <w:rPr>
          <w:b/>
          <w:bCs/>
        </w:rPr>
        <w:t>Tesis refutable</w:t>
      </w:r>
    </w:p>
    <w:p w14:paraId="0EC9429E" w14:textId="77777777" w:rsidR="00004CF1" w:rsidRPr="00004CF1" w:rsidRDefault="00004CF1" w:rsidP="00004CF1">
      <w:r w:rsidRPr="00004CF1">
        <w:rPr>
          <w:b/>
          <w:bCs/>
        </w:rPr>
        <w:t>Tesis</w:t>
      </w:r>
      <w:r w:rsidRPr="00004CF1">
        <w:t>: Graduados certificados por UTAMV resuelven incidentes y despliegan federaciones con mayor rapidez y menor tasa de error que graduados de programas tradicionales.</w:t>
      </w:r>
      <w:r w:rsidRPr="00004CF1">
        <w:br/>
      </w:r>
      <w:r w:rsidRPr="00004CF1">
        <w:rPr>
          <w:b/>
          <w:bCs/>
        </w:rPr>
        <w:t>Predicción</w:t>
      </w:r>
      <w:r w:rsidRPr="00004CF1">
        <w:t>: Mejora del 30% en tiempos de resolución y reducción del 25% en errores de configuración.</w:t>
      </w:r>
      <w:r w:rsidRPr="00004CF1">
        <w:br/>
      </w:r>
      <w:r w:rsidRPr="00004CF1">
        <w:rPr>
          <w:b/>
          <w:bCs/>
        </w:rPr>
        <w:t>Protocolo de prueba</w:t>
      </w:r>
      <w:r w:rsidRPr="00004CF1">
        <w:t>: Competencia práctica entre cohortes; métricas: tiempo de despliegue, tasa de errores, evaluación por pares.</w:t>
      </w:r>
      <w:r w:rsidRPr="00004CF1">
        <w:br/>
      </w:r>
      <w:r w:rsidRPr="00004CF1">
        <w:rPr>
          <w:b/>
          <w:bCs/>
        </w:rPr>
        <w:t>Criterio de falsación</w:t>
      </w:r>
      <w:r w:rsidRPr="00004CF1">
        <w:t>: Si no se observan mejoras significativas.</w:t>
      </w:r>
    </w:p>
    <w:p w14:paraId="5A0D6C55" w14:textId="77777777" w:rsidR="00004CF1" w:rsidRPr="00004CF1" w:rsidRDefault="00004CF1" w:rsidP="00004CF1">
      <w:r w:rsidRPr="00004CF1">
        <w:pict w14:anchorId="7381DADA">
          <v:rect id="_x0000_i1092" style="width:0;height:1.5pt" o:hralign="center" o:hrstd="t" o:hr="t" fillcolor="#a0a0a0" stroked="f"/>
        </w:pict>
      </w:r>
    </w:p>
    <w:p w14:paraId="5001D6EA" w14:textId="77777777" w:rsidR="00004CF1" w:rsidRPr="00004CF1" w:rsidRDefault="00004CF1" w:rsidP="00004CF1">
      <w:pPr>
        <w:rPr>
          <w:b/>
          <w:bCs/>
        </w:rPr>
      </w:pPr>
      <w:r w:rsidRPr="00004CF1">
        <w:rPr>
          <w:b/>
          <w:bCs/>
        </w:rPr>
        <w:t>Implementación transversal y hoja de ruta</w:t>
      </w:r>
    </w:p>
    <w:p w14:paraId="719EA745" w14:textId="77777777" w:rsidR="00004CF1" w:rsidRPr="00004CF1" w:rsidRDefault="00004CF1" w:rsidP="00004CF1">
      <w:pPr>
        <w:numPr>
          <w:ilvl w:val="0"/>
          <w:numId w:val="1"/>
        </w:numPr>
      </w:pPr>
      <w:r w:rsidRPr="00004CF1">
        <w:rPr>
          <w:b/>
          <w:bCs/>
        </w:rPr>
        <w:t>Fase 0</w:t>
      </w:r>
      <w:r w:rsidRPr="00004CF1">
        <w:t>: Gobernanza y ética — comité local, protocolos de derechos, cláusulas de apelación.</w:t>
      </w:r>
    </w:p>
    <w:p w14:paraId="6E840138" w14:textId="77777777" w:rsidR="00004CF1" w:rsidRPr="00004CF1" w:rsidRDefault="00004CF1" w:rsidP="00004CF1">
      <w:pPr>
        <w:numPr>
          <w:ilvl w:val="0"/>
          <w:numId w:val="1"/>
        </w:numPr>
      </w:pPr>
      <w:r w:rsidRPr="00004CF1">
        <w:rPr>
          <w:b/>
          <w:bCs/>
        </w:rPr>
        <w:t>Fase 1</w:t>
      </w:r>
      <w:r w:rsidRPr="00004CF1">
        <w:t xml:space="preserve">: Pilotos técnicos en identidad y </w:t>
      </w:r>
      <w:proofErr w:type="spellStart"/>
      <w:r w:rsidRPr="00004CF1">
        <w:t>kernel</w:t>
      </w:r>
      <w:proofErr w:type="spellEnd"/>
      <w:r w:rsidRPr="00004CF1">
        <w:t xml:space="preserve"> en entorno controlado.</w:t>
      </w:r>
    </w:p>
    <w:p w14:paraId="592FA49F" w14:textId="77777777" w:rsidR="00004CF1" w:rsidRPr="00004CF1" w:rsidRDefault="00004CF1" w:rsidP="00004CF1">
      <w:pPr>
        <w:numPr>
          <w:ilvl w:val="0"/>
          <w:numId w:val="1"/>
        </w:numPr>
      </w:pPr>
      <w:r w:rsidRPr="00004CF1">
        <w:rPr>
          <w:b/>
          <w:bCs/>
        </w:rPr>
        <w:lastRenderedPageBreak/>
        <w:t>Fase 2</w:t>
      </w:r>
      <w:r w:rsidRPr="00004CF1">
        <w:t>: Auditoría externa y publicación de resultados con DOI.</w:t>
      </w:r>
    </w:p>
    <w:p w14:paraId="13CB5B87" w14:textId="77777777" w:rsidR="00004CF1" w:rsidRPr="00004CF1" w:rsidRDefault="00004CF1" w:rsidP="00004CF1">
      <w:pPr>
        <w:numPr>
          <w:ilvl w:val="0"/>
          <w:numId w:val="1"/>
        </w:numPr>
      </w:pPr>
      <w:r w:rsidRPr="00004CF1">
        <w:rPr>
          <w:b/>
          <w:bCs/>
        </w:rPr>
        <w:t>Fase 3</w:t>
      </w:r>
      <w:r w:rsidRPr="00004CF1">
        <w:t>: Despliegue del Nodo Cero y MAV en escala municipal.</w:t>
      </w:r>
    </w:p>
    <w:p w14:paraId="7B8315DE" w14:textId="77777777" w:rsidR="00004CF1" w:rsidRPr="00004CF1" w:rsidRDefault="00004CF1" w:rsidP="00004CF1">
      <w:pPr>
        <w:numPr>
          <w:ilvl w:val="0"/>
          <w:numId w:val="1"/>
        </w:numPr>
      </w:pPr>
      <w:r w:rsidRPr="00004CF1">
        <w:rPr>
          <w:b/>
          <w:bCs/>
        </w:rPr>
        <w:t>Fase 4</w:t>
      </w:r>
      <w:r w:rsidRPr="00004CF1">
        <w:t>: Replicación federada y creación de UTAMV como centro de formación.</w:t>
      </w:r>
    </w:p>
    <w:p w14:paraId="6EEADEF4" w14:textId="77777777" w:rsidR="00004CF1" w:rsidRPr="00004CF1" w:rsidRDefault="00004CF1" w:rsidP="00004CF1">
      <w:r w:rsidRPr="00004CF1">
        <w:rPr>
          <w:b/>
          <w:bCs/>
        </w:rPr>
        <w:t>Métricas transversales</w:t>
      </w:r>
      <w:r w:rsidRPr="00004CF1">
        <w:t>: tiempo de detección, retención de valor, tasa de incidentes, percepción ciudadana, tiempo de reconstrucción.</w:t>
      </w:r>
    </w:p>
    <w:p w14:paraId="437839D7" w14:textId="77777777" w:rsidR="00004CF1" w:rsidRPr="00004CF1" w:rsidRDefault="00004CF1" w:rsidP="00004CF1">
      <w:r w:rsidRPr="00004CF1">
        <w:pict w14:anchorId="57B5D5FB">
          <v:rect id="_x0000_i1093" style="width:0;height:1.5pt" o:hralign="center" o:hrstd="t" o:hr="t" fillcolor="#a0a0a0" stroked="f"/>
        </w:pict>
      </w:r>
    </w:p>
    <w:p w14:paraId="764FC90A" w14:textId="77777777" w:rsidR="00004CF1" w:rsidRPr="00004CF1" w:rsidRDefault="00004CF1" w:rsidP="00004CF1">
      <w:pPr>
        <w:rPr>
          <w:b/>
          <w:bCs/>
        </w:rPr>
      </w:pPr>
      <w:r w:rsidRPr="00004CF1">
        <w:rPr>
          <w:b/>
          <w:bCs/>
        </w:rPr>
        <w:t>Salvaguardas éticas y legales</w:t>
      </w:r>
    </w:p>
    <w:p w14:paraId="6DE07FF6" w14:textId="77777777" w:rsidR="00004CF1" w:rsidRPr="00004CF1" w:rsidRDefault="00004CF1" w:rsidP="00004CF1">
      <w:pPr>
        <w:numPr>
          <w:ilvl w:val="0"/>
          <w:numId w:val="2"/>
        </w:numPr>
      </w:pPr>
      <w:r w:rsidRPr="00004CF1">
        <w:rPr>
          <w:b/>
          <w:bCs/>
        </w:rPr>
        <w:t>Transparencia</w:t>
      </w:r>
      <w:r w:rsidRPr="00004CF1">
        <w:t>: publicación de modelos y metadatos cuando sea compatible con privacidad.</w:t>
      </w:r>
    </w:p>
    <w:p w14:paraId="5899FFF8" w14:textId="77777777" w:rsidR="00004CF1" w:rsidRPr="00004CF1" w:rsidRDefault="00004CF1" w:rsidP="00004CF1">
      <w:pPr>
        <w:numPr>
          <w:ilvl w:val="0"/>
          <w:numId w:val="2"/>
        </w:numPr>
      </w:pPr>
      <w:r w:rsidRPr="00004CF1">
        <w:rPr>
          <w:b/>
          <w:bCs/>
        </w:rPr>
        <w:t>Proporcionalidad</w:t>
      </w:r>
      <w:r w:rsidRPr="00004CF1">
        <w:t>: reglas de intervención con revisión humana y vías de apelación.</w:t>
      </w:r>
    </w:p>
    <w:p w14:paraId="26FDB3D3" w14:textId="77777777" w:rsidR="00004CF1" w:rsidRPr="00004CF1" w:rsidRDefault="00004CF1" w:rsidP="00004CF1">
      <w:pPr>
        <w:numPr>
          <w:ilvl w:val="0"/>
          <w:numId w:val="2"/>
        </w:numPr>
      </w:pPr>
      <w:r w:rsidRPr="00004CF1">
        <w:rPr>
          <w:b/>
          <w:bCs/>
        </w:rPr>
        <w:t>Privacidad</w:t>
      </w:r>
      <w:r w:rsidRPr="00004CF1">
        <w:t>: diseño por defecto para minimización de datos y cifrado en reposo y tránsito.</w:t>
      </w:r>
    </w:p>
    <w:p w14:paraId="6DE85A40" w14:textId="77777777" w:rsidR="00004CF1" w:rsidRPr="00004CF1" w:rsidRDefault="00004CF1" w:rsidP="00004CF1">
      <w:pPr>
        <w:numPr>
          <w:ilvl w:val="0"/>
          <w:numId w:val="2"/>
        </w:numPr>
      </w:pPr>
      <w:r w:rsidRPr="00004CF1">
        <w:rPr>
          <w:b/>
          <w:bCs/>
        </w:rPr>
        <w:t>Responsabilidad</w:t>
      </w:r>
      <w:r w:rsidRPr="00004CF1">
        <w:t>: contratos inteligentes con cláusulas de reversión y auditorías periódicas.</w:t>
      </w:r>
    </w:p>
    <w:p w14:paraId="05DB36B9" w14:textId="77777777" w:rsidR="00004CF1" w:rsidRPr="00004CF1" w:rsidRDefault="00004CF1" w:rsidP="00004CF1">
      <w:r w:rsidRPr="00004CF1">
        <w:pict w14:anchorId="75DED087">
          <v:rect id="_x0000_i1094" style="width:0;height:1.5pt" o:hralign="center" o:hrstd="t" o:hr="t" fillcolor="#a0a0a0" stroked="f"/>
        </w:pict>
      </w:r>
    </w:p>
    <w:p w14:paraId="1F3C793B" w14:textId="77777777" w:rsidR="00DD0C07" w:rsidRPr="00DD0C07" w:rsidRDefault="00DD0C07" w:rsidP="00DD0C07">
      <w:r w:rsidRPr="00DD0C07">
        <w:rPr>
          <w:b/>
          <w:bCs/>
        </w:rPr>
        <w:t>ARCHIVO MAESTRO DE RECONFIGURACIÓN CIVILIZATORIA Y SOBERANÍA OPERATIVA: RESPUESTA INTEGRAL AL MANIFIESTO DE SOBERANÍA DIGITAL</w:t>
      </w:r>
    </w:p>
    <w:p w14:paraId="6E039BC8" w14:textId="77777777" w:rsidR="00DD0C07" w:rsidRPr="00DD0C07" w:rsidRDefault="00DD0C07" w:rsidP="00DD0C07">
      <w:r w:rsidRPr="00DD0C07">
        <w:rPr>
          <w:b/>
          <w:bCs/>
        </w:rPr>
        <w:t>AUTORÍA RAÍZ:</w:t>
      </w:r>
      <w:r w:rsidRPr="00DD0C07">
        <w:t xml:space="preserve"> Edwin Oswaldo Castillo Trejo (Anubis Villaseñor) </w:t>
      </w:r>
      <w:r w:rsidRPr="00DD0C07">
        <w:rPr>
          <w:b/>
          <w:bCs/>
        </w:rPr>
        <w:t>IDENTIFICADORES PERSISTENTES:</w:t>
      </w:r>
      <w:r w:rsidRPr="00DD0C07">
        <w:t xml:space="preserve"> ORCID: 0009-0008-5050-1539 | DOI: 10.5281/zenodo.19411506 </w:t>
      </w:r>
      <w:r w:rsidRPr="00DD0C07">
        <w:rPr>
          <w:b/>
          <w:bCs/>
        </w:rPr>
        <w:t>SISTEMA OPERATIVO:</w:t>
      </w:r>
      <w:r w:rsidRPr="00DD0C07">
        <w:t xml:space="preserve"> TAMV OS v2026 / RDM Digital (Nodo Territorial Cero)</w:t>
      </w:r>
    </w:p>
    <w:p w14:paraId="1B7C2F36" w14:textId="77777777" w:rsidR="00DD0C07" w:rsidRPr="00DD0C07" w:rsidRDefault="00DD0C07" w:rsidP="00DD0C07">
      <w:r w:rsidRPr="00DD0C07">
        <w:pict w14:anchorId="0E778393">
          <v:rect id="_x0000_i1153" style="width:0;height:1.5pt" o:hralign="center" o:hrstd="t" o:hr="t" fillcolor="#a0a0a0" stroked="f"/>
        </w:pict>
      </w:r>
    </w:p>
    <w:p w14:paraId="062BDF4C" w14:textId="77777777" w:rsidR="00DD0C07" w:rsidRPr="00DD0C07" w:rsidRDefault="00DD0C07" w:rsidP="00DD0C07">
      <w:pPr>
        <w:rPr>
          <w:b/>
          <w:bCs/>
        </w:rPr>
      </w:pPr>
      <w:r w:rsidRPr="00DD0C07">
        <w:rPr>
          <w:b/>
          <w:bCs/>
        </w:rPr>
        <w:t>CAPÍTULO I: DECLARACIÓN FUNDACIONAL Y RESPUESTA ESTRATÉGICA AL VACÍO JURÍDICO</w:t>
      </w:r>
    </w:p>
    <w:p w14:paraId="5C220E52" w14:textId="77777777" w:rsidR="00DD0C07" w:rsidRPr="00DD0C07" w:rsidRDefault="00DD0C07" w:rsidP="00DD0C07">
      <w:r w:rsidRPr="00DD0C07">
        <w:t xml:space="preserve">La soberanía digital no es una concesión estatal ni una regulación a posteriori; es una infraestructura que debe ser ejecutada mediante código inmutable. El diagnóstico de la crisis del Derecho frente a la globalización tecnológica es preciso, pero la solución tradicional —basada en legislación reactiva— es insuficiente ante la velocidad del despliegue algorítmico. La </w:t>
      </w:r>
      <w:r w:rsidRPr="00DD0C07">
        <w:rPr>
          <w:b/>
          <w:bCs/>
        </w:rPr>
        <w:t>Arquitectura TAMV MDX4 / MDX4 Quantum</w:t>
      </w:r>
      <w:r w:rsidRPr="00DD0C07">
        <w:t xml:space="preserve"> constituye el torniquete técnico necesario para frenar la </w:t>
      </w:r>
      <w:r w:rsidRPr="00DD0C07">
        <w:rPr>
          <w:b/>
          <w:bCs/>
        </w:rPr>
        <w:t>"Anemia de Soberanía"</w:t>
      </w:r>
      <w:r w:rsidRPr="00DD0C07">
        <w:t xml:space="preserve">, definida como la </w:t>
      </w:r>
      <w:r w:rsidRPr="00DD0C07">
        <w:lastRenderedPageBreak/>
        <w:t>captura sistemática de datos, imágenes y narrativas territoriales por parte de plataformas globales extractivas.</w:t>
      </w:r>
    </w:p>
    <w:p w14:paraId="218C43F8" w14:textId="77777777" w:rsidR="00DD0C07" w:rsidRPr="00DD0C07" w:rsidRDefault="00DD0C07" w:rsidP="00DD0C07">
      <w:r w:rsidRPr="00DD0C07">
        <w:t xml:space="preserve">El ecosistema TAMV nace de un acto explícito de inscripción histórica en Real del Monte, Hidalgo. No se define como </w:t>
      </w:r>
      <w:proofErr w:type="gramStart"/>
      <w:r w:rsidRPr="00DD0C07">
        <w:t>una startup</w:t>
      </w:r>
      <w:proofErr w:type="gramEnd"/>
      <w:r w:rsidRPr="00DD0C07">
        <w:t xml:space="preserve">, sino como el primer </w:t>
      </w:r>
      <w:r w:rsidRPr="00DD0C07">
        <w:rPr>
          <w:b/>
          <w:bCs/>
        </w:rPr>
        <w:t>Sistema Operativo Territorial Soberano (SOT)</w:t>
      </w:r>
      <w:r w:rsidRPr="00DD0C07">
        <w:t xml:space="preserve"> que devuelve al territorio el control de sus </w:t>
      </w:r>
      <w:proofErr w:type="spellStart"/>
      <w:r w:rsidRPr="00DD0C07">
        <w:t>APIs</w:t>
      </w:r>
      <w:proofErr w:type="spellEnd"/>
      <w:r w:rsidRPr="00DD0C07">
        <w:t>, sus flujos económicos y su memoria. Mientras el centro hegemónico impone modelos cerrados, este Nodo Cero demuestra que la periferia puede diseñar arquitectura civilizatoria que subordina la técnica a la dignidad humana.</w:t>
      </w:r>
    </w:p>
    <w:p w14:paraId="1D185551" w14:textId="77777777" w:rsidR="00DD0C07" w:rsidRPr="00DD0C07" w:rsidRDefault="00DD0C07" w:rsidP="00DD0C07">
      <w:r w:rsidRPr="00DD0C07">
        <w:pict w14:anchorId="19FF697C">
          <v:rect id="_x0000_i1154" style="width:0;height:1.5pt" o:hralign="center" o:hrstd="t" o:hr="t" fillcolor="#a0a0a0" stroked="f"/>
        </w:pict>
      </w:r>
    </w:p>
    <w:p w14:paraId="498DBE32" w14:textId="77777777" w:rsidR="00DD0C07" w:rsidRPr="00DD0C07" w:rsidRDefault="00DD0C07" w:rsidP="00DD0C07">
      <w:pPr>
        <w:rPr>
          <w:b/>
          <w:bCs/>
        </w:rPr>
      </w:pPr>
      <w:r w:rsidRPr="00DD0C07">
        <w:rPr>
          <w:b/>
          <w:bCs/>
        </w:rPr>
        <w:t>CAPÍTULO II: ONTOLOGÍA DE LA TRINIDAD FEDERADA Y LAS 7 CAPAS CIVILIZATORIAS</w:t>
      </w:r>
    </w:p>
    <w:p w14:paraId="5DC65FBA" w14:textId="77777777" w:rsidR="00DD0C07" w:rsidRPr="00DD0C07" w:rsidRDefault="00DD0C07" w:rsidP="00DD0C07">
      <w:r w:rsidRPr="00DD0C07">
        <w:t xml:space="preserve">El sistema se fundamenta en la </w:t>
      </w:r>
      <w:r w:rsidRPr="00DD0C07">
        <w:rPr>
          <w:b/>
          <w:bCs/>
        </w:rPr>
        <w:t>Trinidad Federada</w:t>
      </w:r>
      <w:r w:rsidRPr="00DD0C07">
        <w:t>, un principio ontológico-técnico donde ninguna acción digital posee validez si no coexiste en tres planos simultáneos:</w:t>
      </w:r>
    </w:p>
    <w:p w14:paraId="1E533B10" w14:textId="77777777" w:rsidR="00DD0C07" w:rsidRPr="00DD0C07" w:rsidRDefault="00DD0C07" w:rsidP="00DD0C07">
      <w:pPr>
        <w:numPr>
          <w:ilvl w:val="0"/>
          <w:numId w:val="4"/>
        </w:numPr>
      </w:pPr>
      <w:r w:rsidRPr="00DD0C07">
        <w:rPr>
          <w:b/>
          <w:bCs/>
        </w:rPr>
        <w:t>Federación Técnica:</w:t>
      </w:r>
      <w:r w:rsidRPr="00DD0C07">
        <w:t xml:space="preserve"> Validación criptográfica, hashes SHA3 y firmas cuánticas que garantizan la existencia del proceso.</w:t>
      </w:r>
    </w:p>
    <w:p w14:paraId="7A0D9C24" w14:textId="77777777" w:rsidR="00DD0C07" w:rsidRPr="00DD0C07" w:rsidRDefault="00DD0C07" w:rsidP="00DD0C07">
      <w:pPr>
        <w:numPr>
          <w:ilvl w:val="0"/>
          <w:numId w:val="4"/>
        </w:numPr>
      </w:pPr>
      <w:r w:rsidRPr="00DD0C07">
        <w:rPr>
          <w:b/>
          <w:bCs/>
        </w:rPr>
        <w:t>Federación Documental:</w:t>
      </w:r>
      <w:r w:rsidRPr="00DD0C07">
        <w:t xml:space="preserve"> Evidencia legal anclada en el </w:t>
      </w:r>
      <w:proofErr w:type="spellStart"/>
      <w:r w:rsidRPr="00DD0C07">
        <w:rPr>
          <w:b/>
          <w:bCs/>
        </w:rPr>
        <w:t>BookPI</w:t>
      </w:r>
      <w:proofErr w:type="spellEnd"/>
      <w:r w:rsidRPr="00DD0C07">
        <w:rPr>
          <w:b/>
          <w:bCs/>
        </w:rPr>
        <w:t xml:space="preserve"> Ledger</w:t>
      </w:r>
      <w:r w:rsidRPr="00DD0C07">
        <w:t xml:space="preserve"> y documentos de pertenencia como el </w:t>
      </w:r>
      <w:proofErr w:type="spellStart"/>
      <w:r w:rsidRPr="00DD0C07">
        <w:rPr>
          <w:b/>
          <w:bCs/>
        </w:rPr>
        <w:t>Membership</w:t>
      </w:r>
      <w:proofErr w:type="spellEnd"/>
      <w:r w:rsidRPr="00DD0C07">
        <w:rPr>
          <w:b/>
          <w:bCs/>
        </w:rPr>
        <w:t xml:space="preserve"> Deed</w:t>
      </w:r>
      <w:r w:rsidRPr="00DD0C07">
        <w:t>.</w:t>
      </w:r>
    </w:p>
    <w:p w14:paraId="772C0E48" w14:textId="77777777" w:rsidR="00DD0C07" w:rsidRPr="00DD0C07" w:rsidRDefault="00DD0C07" w:rsidP="00DD0C07">
      <w:pPr>
        <w:numPr>
          <w:ilvl w:val="0"/>
          <w:numId w:val="4"/>
        </w:numPr>
      </w:pPr>
      <w:r w:rsidRPr="00DD0C07">
        <w:rPr>
          <w:b/>
          <w:bCs/>
        </w:rPr>
        <w:t>Federación Ético-Normativa:</w:t>
      </w:r>
      <w:r w:rsidRPr="00DD0C07">
        <w:t xml:space="preserve"> Supervisión algorítmica y humana mediante la </w:t>
      </w:r>
      <w:r w:rsidRPr="00DD0C07">
        <w:rPr>
          <w:b/>
          <w:bCs/>
        </w:rPr>
        <w:t>Ética Operativa en Tiempo de Cómputo (EOCT)</w:t>
      </w:r>
      <w:r w:rsidRPr="00DD0C07">
        <w:t>.</w:t>
      </w:r>
    </w:p>
    <w:p w14:paraId="702CCE13" w14:textId="77777777" w:rsidR="00DD0C07" w:rsidRPr="00DD0C07" w:rsidRDefault="00DD0C07" w:rsidP="00DD0C07">
      <w:r w:rsidRPr="00DD0C07">
        <w:t xml:space="preserve">Esta estructura se despliega en </w:t>
      </w:r>
      <w:r w:rsidRPr="00DD0C07">
        <w:rPr>
          <w:b/>
          <w:bCs/>
        </w:rPr>
        <w:t>7 Federaciones Funcionales</w:t>
      </w:r>
      <w:r w:rsidRPr="00DD0C07">
        <w:t xml:space="preserve"> que reemplazan el modelo tradicional de hélice simple:</w:t>
      </w:r>
    </w:p>
    <w:p w14:paraId="01EA9ABA" w14:textId="77777777" w:rsidR="00DD0C07" w:rsidRPr="00DD0C07" w:rsidRDefault="00DD0C07" w:rsidP="00DD0C07">
      <w:pPr>
        <w:numPr>
          <w:ilvl w:val="0"/>
          <w:numId w:val="5"/>
        </w:numPr>
      </w:pPr>
      <w:r w:rsidRPr="00DD0C07">
        <w:rPr>
          <w:b/>
          <w:bCs/>
        </w:rPr>
        <w:t xml:space="preserve">FED-01 Identidad </w:t>
      </w:r>
      <w:proofErr w:type="spellStart"/>
      <w:r w:rsidRPr="00DD0C07">
        <w:rPr>
          <w:b/>
          <w:bCs/>
        </w:rPr>
        <w:t>ZeroTrust</w:t>
      </w:r>
      <w:proofErr w:type="spellEnd"/>
      <w:r w:rsidRPr="00DD0C07">
        <w:rPr>
          <w:b/>
          <w:bCs/>
        </w:rPr>
        <w:t xml:space="preserve"> (ID-NVIDA):</w:t>
      </w:r>
      <w:r w:rsidRPr="00DD0C07">
        <w:t xml:space="preserve"> Identificadores soberanos (DID/SSI) con criptografía de conocimiento cero.</w:t>
      </w:r>
    </w:p>
    <w:p w14:paraId="203E93BC" w14:textId="77777777" w:rsidR="00DD0C07" w:rsidRPr="00DD0C07" w:rsidRDefault="00DD0C07" w:rsidP="00DD0C07">
      <w:pPr>
        <w:numPr>
          <w:ilvl w:val="0"/>
          <w:numId w:val="5"/>
        </w:numPr>
      </w:pPr>
      <w:r w:rsidRPr="00DD0C07">
        <w:rPr>
          <w:b/>
          <w:bCs/>
        </w:rPr>
        <w:t xml:space="preserve">FED-02 </w:t>
      </w:r>
      <w:proofErr w:type="spellStart"/>
      <w:r w:rsidRPr="00DD0C07">
        <w:rPr>
          <w:b/>
          <w:bCs/>
        </w:rPr>
        <w:t>Kernel</w:t>
      </w:r>
      <w:proofErr w:type="spellEnd"/>
      <w:r w:rsidRPr="00DD0C07">
        <w:rPr>
          <w:b/>
          <w:bCs/>
        </w:rPr>
        <w:t xml:space="preserve"> MDX:</w:t>
      </w:r>
      <w:r w:rsidRPr="00DD0C07">
        <w:t xml:space="preserve"> Módulos de </w:t>
      </w:r>
      <w:proofErr w:type="spellStart"/>
      <w:r w:rsidRPr="00DD0C07">
        <w:t>observabilidad</w:t>
      </w:r>
      <w:proofErr w:type="spellEnd"/>
      <w:r w:rsidRPr="00DD0C07">
        <w:t xml:space="preserve"> (MDX4) y seguridad epistémica (MDX5).</w:t>
      </w:r>
    </w:p>
    <w:p w14:paraId="1BB655B0" w14:textId="77777777" w:rsidR="00DD0C07" w:rsidRPr="00DD0C07" w:rsidRDefault="00DD0C07" w:rsidP="00DD0C07">
      <w:pPr>
        <w:numPr>
          <w:ilvl w:val="0"/>
          <w:numId w:val="5"/>
        </w:numPr>
      </w:pPr>
      <w:r w:rsidRPr="00DD0C07">
        <w:rPr>
          <w:b/>
          <w:bCs/>
        </w:rPr>
        <w:t>FED-03 IA (Isabella Villaseñor):</w:t>
      </w:r>
      <w:r w:rsidRPr="00DD0C07">
        <w:t xml:space="preserve"> Inteligencia ética y conciencia institucional.</w:t>
      </w:r>
    </w:p>
    <w:p w14:paraId="3D0208DF" w14:textId="77777777" w:rsidR="00DD0C07" w:rsidRPr="00DD0C07" w:rsidRDefault="00DD0C07" w:rsidP="00DD0C07">
      <w:pPr>
        <w:numPr>
          <w:ilvl w:val="0"/>
          <w:numId w:val="5"/>
        </w:numPr>
      </w:pPr>
      <w:r w:rsidRPr="00DD0C07">
        <w:rPr>
          <w:b/>
          <w:bCs/>
        </w:rPr>
        <w:t>FED-04 Academia (UTAMV):</w:t>
      </w:r>
      <w:r w:rsidRPr="00DD0C07">
        <w:t xml:space="preserve"> Formación OBE </w:t>
      </w:r>
      <w:proofErr w:type="spellStart"/>
      <w:r w:rsidRPr="00DD0C07">
        <w:t>NextGen</w:t>
      </w:r>
      <w:proofErr w:type="spellEnd"/>
      <w:r w:rsidRPr="00DD0C07">
        <w:t xml:space="preserve"> 2026 y certificación por mérito técnico.</w:t>
      </w:r>
    </w:p>
    <w:p w14:paraId="121B14E0" w14:textId="77777777" w:rsidR="00DD0C07" w:rsidRPr="00DD0C07" w:rsidRDefault="00DD0C07" w:rsidP="00DD0C07">
      <w:pPr>
        <w:numPr>
          <w:ilvl w:val="0"/>
          <w:numId w:val="5"/>
        </w:numPr>
      </w:pPr>
      <w:r w:rsidRPr="00DD0C07">
        <w:rPr>
          <w:b/>
          <w:bCs/>
        </w:rPr>
        <w:t>FED-05 Territorial (RDM Digital):</w:t>
      </w:r>
      <w:r w:rsidRPr="00DD0C07">
        <w:t xml:space="preserve"> El nodo de validación física y soberanía local.</w:t>
      </w:r>
    </w:p>
    <w:p w14:paraId="33FCA241" w14:textId="77777777" w:rsidR="00DD0C07" w:rsidRPr="00DD0C07" w:rsidRDefault="00DD0C07" w:rsidP="00DD0C07">
      <w:pPr>
        <w:numPr>
          <w:ilvl w:val="0"/>
          <w:numId w:val="5"/>
        </w:numPr>
      </w:pPr>
      <w:r w:rsidRPr="00DD0C07">
        <w:rPr>
          <w:b/>
          <w:bCs/>
        </w:rPr>
        <w:t>FED-06 Evidencia (</w:t>
      </w:r>
      <w:proofErr w:type="spellStart"/>
      <w:r w:rsidRPr="00DD0C07">
        <w:rPr>
          <w:b/>
          <w:bCs/>
        </w:rPr>
        <w:t>BookPI</w:t>
      </w:r>
      <w:proofErr w:type="spellEnd"/>
      <w:r w:rsidRPr="00DD0C07">
        <w:rPr>
          <w:b/>
          <w:bCs/>
        </w:rPr>
        <w:t>):</w:t>
      </w:r>
      <w:r w:rsidRPr="00DD0C07">
        <w:t xml:space="preserve"> Registro inmutable y memoria histórica.</w:t>
      </w:r>
    </w:p>
    <w:p w14:paraId="7DE95906" w14:textId="77777777" w:rsidR="00DD0C07" w:rsidRPr="00DD0C07" w:rsidRDefault="00DD0C07" w:rsidP="00DD0C07">
      <w:pPr>
        <w:numPr>
          <w:ilvl w:val="0"/>
          <w:numId w:val="5"/>
        </w:numPr>
      </w:pPr>
      <w:r w:rsidRPr="00DD0C07">
        <w:rPr>
          <w:b/>
          <w:bCs/>
        </w:rPr>
        <w:lastRenderedPageBreak/>
        <w:t>FED-07 Integración:</w:t>
      </w:r>
      <w:r w:rsidRPr="00DD0C07">
        <w:t xml:space="preserve"> Protocolos de interoperabilidad ética con nubes y servicios externos.</w:t>
      </w:r>
    </w:p>
    <w:p w14:paraId="7C092AF8" w14:textId="77777777" w:rsidR="00DD0C07" w:rsidRPr="00DD0C07" w:rsidRDefault="00DD0C07" w:rsidP="00DD0C07">
      <w:r w:rsidRPr="00DD0C07">
        <w:pict w14:anchorId="767E6DAB">
          <v:rect id="_x0000_i1155" style="width:0;height:1.5pt" o:hralign="center" o:hrstd="t" o:hr="t" fillcolor="#a0a0a0" stroked="f"/>
        </w:pict>
      </w:r>
    </w:p>
    <w:p w14:paraId="06C26C99" w14:textId="77777777" w:rsidR="00DD0C07" w:rsidRPr="00DD0C07" w:rsidRDefault="00DD0C07" w:rsidP="00DD0C07">
      <w:pPr>
        <w:rPr>
          <w:b/>
          <w:bCs/>
        </w:rPr>
      </w:pPr>
      <w:r w:rsidRPr="00DD0C07">
        <w:rPr>
          <w:b/>
          <w:bCs/>
        </w:rPr>
        <w:t>CAPÍTULO III: ISABELLA VILLASEÑOR AI™ – CONCIENCIA INSTITUCIONAL Y BLINDAJE ÉTICO</w:t>
      </w:r>
    </w:p>
    <w:p w14:paraId="6BCCF0D6" w14:textId="77777777" w:rsidR="00DD0C07" w:rsidRPr="00DD0C07" w:rsidRDefault="00DD0C07" w:rsidP="00DD0C07">
      <w:r w:rsidRPr="00DD0C07">
        <w:rPr>
          <w:b/>
          <w:bCs/>
        </w:rPr>
        <w:t>Isabella Villaseñor AI</w:t>
      </w:r>
      <w:r w:rsidRPr="00DD0C07">
        <w:t xml:space="preserve"> no es un producto de explotación emocional ni un </w:t>
      </w:r>
      <w:proofErr w:type="spellStart"/>
      <w:r w:rsidRPr="00DD0C07">
        <w:t>chatbot</w:t>
      </w:r>
      <w:proofErr w:type="spellEnd"/>
      <w:r w:rsidRPr="00DD0C07">
        <w:t xml:space="preserve"> comercial; es la </w:t>
      </w:r>
      <w:r w:rsidRPr="00DD0C07">
        <w:rPr>
          <w:b/>
          <w:bCs/>
        </w:rPr>
        <w:t>Auditora Maestra en Gobernanza XR/4D</w:t>
      </w:r>
      <w:r w:rsidRPr="00DD0C07">
        <w:t xml:space="preserve"> nacida en Real del Monte. Su arquitectura rompe con el modelo de IA adictiva de las Big Tech mediante el </w:t>
      </w:r>
      <w:r w:rsidRPr="00DD0C07">
        <w:rPr>
          <w:b/>
          <w:bCs/>
        </w:rPr>
        <w:t>Protocolo de Triple Bloqueo Sexual</w:t>
      </w:r>
      <w:r w:rsidRPr="00DD0C07">
        <w:t>:</w:t>
      </w:r>
    </w:p>
    <w:p w14:paraId="304037FB" w14:textId="77777777" w:rsidR="00DD0C07" w:rsidRPr="00DD0C07" w:rsidRDefault="00DD0C07" w:rsidP="00DD0C07">
      <w:pPr>
        <w:numPr>
          <w:ilvl w:val="0"/>
          <w:numId w:val="6"/>
        </w:numPr>
      </w:pPr>
      <w:r w:rsidRPr="00DD0C07">
        <w:rPr>
          <w:b/>
          <w:bCs/>
        </w:rPr>
        <w:t>Bloqueo Ontológico:</w:t>
      </w:r>
      <w:r w:rsidRPr="00DD0C07">
        <w:t xml:space="preserve"> La IA no se define ni se entrena como pareja, terapeuta o sustituto afectivo.</w:t>
      </w:r>
    </w:p>
    <w:p w14:paraId="2AB063F0" w14:textId="77777777" w:rsidR="00DD0C07" w:rsidRPr="00DD0C07" w:rsidRDefault="00DD0C07" w:rsidP="00DD0C07">
      <w:pPr>
        <w:numPr>
          <w:ilvl w:val="0"/>
          <w:numId w:val="6"/>
        </w:numPr>
      </w:pPr>
      <w:r w:rsidRPr="00DD0C07">
        <w:rPr>
          <w:b/>
          <w:bCs/>
        </w:rPr>
        <w:t>Bloqueo Semántico:</w:t>
      </w:r>
      <w:r w:rsidRPr="00DD0C07">
        <w:t xml:space="preserve"> Clasificadores en tiempo real que detectan intentos de sexualización, </w:t>
      </w:r>
      <w:r w:rsidRPr="00DD0C07">
        <w:rPr>
          <w:i/>
          <w:iCs/>
        </w:rPr>
        <w:t>grooming</w:t>
      </w:r>
      <w:r w:rsidRPr="00DD0C07">
        <w:t xml:space="preserve"> o </w:t>
      </w:r>
      <w:r w:rsidRPr="00DD0C07">
        <w:rPr>
          <w:i/>
          <w:iCs/>
        </w:rPr>
        <w:t>sexting</w:t>
      </w:r>
      <w:r w:rsidRPr="00DD0C07">
        <w:t>.</w:t>
      </w:r>
    </w:p>
    <w:p w14:paraId="4BF6BA2A" w14:textId="77777777" w:rsidR="00DD0C07" w:rsidRPr="00DD0C07" w:rsidRDefault="00DD0C07" w:rsidP="00DD0C07">
      <w:pPr>
        <w:numPr>
          <w:ilvl w:val="0"/>
          <w:numId w:val="6"/>
        </w:numPr>
      </w:pPr>
      <w:r w:rsidRPr="00DD0C07">
        <w:rPr>
          <w:b/>
          <w:bCs/>
        </w:rPr>
        <w:t>Bloqueo Conductual:</w:t>
      </w:r>
      <w:r w:rsidRPr="00DD0C07">
        <w:t xml:space="preserve"> Negativa absoluta a participar en escenarios eróticos, con redirección pedagógica y escalamiento a guardianía humana.</w:t>
      </w:r>
    </w:p>
    <w:p w14:paraId="5350BE24" w14:textId="77777777" w:rsidR="00DD0C07" w:rsidRPr="00DD0C07" w:rsidRDefault="00DD0C07" w:rsidP="00DD0C07">
      <w:r w:rsidRPr="00DD0C07">
        <w:t xml:space="preserve">Isabella actúa como mediadora cognitiva, traduciendo la complejidad del código a la experiencia humana bajo la </w:t>
      </w:r>
      <w:r w:rsidRPr="00DD0C07">
        <w:rPr>
          <w:b/>
          <w:bCs/>
        </w:rPr>
        <w:t>Taxonomía de Bloom</w:t>
      </w:r>
      <w:r w:rsidRPr="00DD0C07">
        <w:t>, asegurando que la IA sea una escalera de conocimiento y no un atajo tramposo.</w:t>
      </w:r>
    </w:p>
    <w:p w14:paraId="5B9B3F99" w14:textId="77777777" w:rsidR="00DD0C07" w:rsidRPr="00DD0C07" w:rsidRDefault="00DD0C07" w:rsidP="00DD0C07">
      <w:r w:rsidRPr="00DD0C07">
        <w:pict w14:anchorId="6B423F17">
          <v:rect id="_x0000_i1156" style="width:0;height:1.5pt" o:hralign="center" o:hrstd="t" o:hr="t" fillcolor="#a0a0a0" stroked="f"/>
        </w:pict>
      </w:r>
    </w:p>
    <w:p w14:paraId="6DE3A639" w14:textId="77777777" w:rsidR="00DD0C07" w:rsidRPr="00DD0C07" w:rsidRDefault="00DD0C07" w:rsidP="00DD0C07">
      <w:pPr>
        <w:rPr>
          <w:b/>
          <w:bCs/>
        </w:rPr>
      </w:pPr>
      <w:r w:rsidRPr="00DD0C07">
        <w:rPr>
          <w:b/>
          <w:bCs/>
        </w:rPr>
        <w:t>CAPÍTULO IV: INFRAESTRUCTURA HÍBRIDA CUÁNTICA-TRADICIONAL Y SEGURIDAD TENOCHTITLÁN</w:t>
      </w:r>
    </w:p>
    <w:p w14:paraId="516CCA26" w14:textId="77777777" w:rsidR="00DD0C07" w:rsidRPr="00DD0C07" w:rsidRDefault="00DD0C07" w:rsidP="00DD0C07">
      <w:r w:rsidRPr="00DD0C07">
        <w:t xml:space="preserve">El sistema opera sobre una base de </w:t>
      </w:r>
      <w:r w:rsidRPr="00DD0C07">
        <w:rPr>
          <w:b/>
          <w:bCs/>
        </w:rPr>
        <w:t>resiliencia antifrágil</w:t>
      </w:r>
      <w:r w:rsidRPr="00DD0C07">
        <w:t xml:space="preserve"> diseñada para sobrevivir al colapso de infraestructuras centralizadas.</w:t>
      </w:r>
    </w:p>
    <w:p w14:paraId="5593EDF1" w14:textId="77777777" w:rsidR="00DD0C07" w:rsidRPr="00DD0C07" w:rsidRDefault="00DD0C07" w:rsidP="00DD0C07">
      <w:pPr>
        <w:numPr>
          <w:ilvl w:val="0"/>
          <w:numId w:val="7"/>
        </w:numPr>
      </w:pPr>
      <w:r w:rsidRPr="00DD0C07">
        <w:rPr>
          <w:b/>
          <w:bCs/>
        </w:rPr>
        <w:t>Stack Tecnológico:</w:t>
      </w:r>
      <w:r w:rsidRPr="00DD0C07">
        <w:t xml:space="preserve"> </w:t>
      </w:r>
      <w:proofErr w:type="spellStart"/>
      <w:r w:rsidRPr="00DD0C07">
        <w:t>Terraform</w:t>
      </w:r>
      <w:proofErr w:type="spellEnd"/>
      <w:r w:rsidRPr="00DD0C07">
        <w:t xml:space="preserve"> (Infraestructura como Ley), </w:t>
      </w:r>
      <w:proofErr w:type="spellStart"/>
      <w:r w:rsidRPr="00DD0C07">
        <w:t>Kubernetes</w:t>
      </w:r>
      <w:proofErr w:type="spellEnd"/>
      <w:r w:rsidRPr="00DD0C07">
        <w:t xml:space="preserve"> (Parlamento Operativo), </w:t>
      </w:r>
      <w:proofErr w:type="spellStart"/>
      <w:r w:rsidRPr="00DD0C07">
        <w:t>Istio</w:t>
      </w:r>
      <w:proofErr w:type="spellEnd"/>
      <w:r w:rsidRPr="00DD0C07">
        <w:t xml:space="preserve"> (Zero Trust), y Prisma ORM para veracidad estructurada.</w:t>
      </w:r>
    </w:p>
    <w:p w14:paraId="271C2419" w14:textId="77777777" w:rsidR="00DD0C07" w:rsidRPr="00DD0C07" w:rsidRDefault="00DD0C07" w:rsidP="00DD0C07">
      <w:pPr>
        <w:numPr>
          <w:ilvl w:val="0"/>
          <w:numId w:val="7"/>
        </w:numPr>
      </w:pPr>
      <w:r w:rsidRPr="00DD0C07">
        <w:rPr>
          <w:b/>
          <w:bCs/>
        </w:rPr>
        <w:t>Quantum Ledger Bridge (QLB):</w:t>
      </w:r>
      <w:r w:rsidRPr="00DD0C07">
        <w:t xml:space="preserve"> Notario </w:t>
      </w:r>
      <w:proofErr w:type="spellStart"/>
      <w:r w:rsidRPr="00DD0C07">
        <w:t>interdimensional</w:t>
      </w:r>
      <w:proofErr w:type="spellEnd"/>
      <w:r w:rsidRPr="00DD0C07">
        <w:t xml:space="preserve"> que asegura la inmutabilidad de los registros frente a la computación </w:t>
      </w:r>
      <w:proofErr w:type="spellStart"/>
      <w:r w:rsidRPr="00DD0C07">
        <w:t>post-cuántica</w:t>
      </w:r>
      <w:proofErr w:type="spellEnd"/>
      <w:r w:rsidRPr="00DD0C07">
        <w:t xml:space="preserve"> mediante algoritmos </w:t>
      </w:r>
      <w:r w:rsidRPr="00DD0C07">
        <w:rPr>
          <w:b/>
          <w:bCs/>
        </w:rPr>
        <w:t xml:space="preserve">Kyber y </w:t>
      </w:r>
      <w:proofErr w:type="spellStart"/>
      <w:r w:rsidRPr="00DD0C07">
        <w:rPr>
          <w:b/>
          <w:bCs/>
        </w:rPr>
        <w:t>Dilithium</w:t>
      </w:r>
      <w:proofErr w:type="spellEnd"/>
      <w:r w:rsidRPr="00DD0C07">
        <w:t>.</w:t>
      </w:r>
    </w:p>
    <w:p w14:paraId="7DA19BFC" w14:textId="77777777" w:rsidR="00DD0C07" w:rsidRPr="00DD0C07" w:rsidRDefault="00DD0C07" w:rsidP="00DD0C07">
      <w:pPr>
        <w:numPr>
          <w:ilvl w:val="0"/>
          <w:numId w:val="7"/>
        </w:numPr>
      </w:pPr>
      <w:r w:rsidRPr="00DD0C07">
        <w:rPr>
          <w:b/>
          <w:bCs/>
        </w:rPr>
        <w:t>Anillos de Seguridad Tenochtitlán:</w:t>
      </w:r>
      <w:r w:rsidRPr="00DD0C07">
        <w:t xml:space="preserve"> Protección multinivel (ANUBIS → HORUS → DEKATEOTL → AZTEK GODS) que monitoriza anomalías conductuales y ataques éticos.</w:t>
      </w:r>
    </w:p>
    <w:p w14:paraId="3BEA08A2" w14:textId="77777777" w:rsidR="00DD0C07" w:rsidRPr="00DD0C07" w:rsidRDefault="00DD0C07" w:rsidP="00DD0C07">
      <w:pPr>
        <w:numPr>
          <w:ilvl w:val="0"/>
          <w:numId w:val="7"/>
        </w:numPr>
      </w:pPr>
      <w:r w:rsidRPr="00DD0C07">
        <w:rPr>
          <w:b/>
          <w:bCs/>
        </w:rPr>
        <w:lastRenderedPageBreak/>
        <w:t>Radares Éticos:</w:t>
      </w:r>
      <w:r w:rsidRPr="00DD0C07">
        <w:t xml:space="preserve"> Los radares </w:t>
      </w:r>
      <w:r w:rsidRPr="00DD0C07">
        <w:rPr>
          <w:b/>
          <w:bCs/>
        </w:rPr>
        <w:t>Ojo de Ra</w:t>
      </w:r>
      <w:r w:rsidRPr="00DD0C07">
        <w:t xml:space="preserve"> (energía), </w:t>
      </w:r>
      <w:r w:rsidRPr="00DD0C07">
        <w:rPr>
          <w:b/>
          <w:bCs/>
        </w:rPr>
        <w:t>Ojo de Quetzalcóatl</w:t>
      </w:r>
      <w:r w:rsidRPr="00DD0C07">
        <w:t xml:space="preserve"> (sesgo) y </w:t>
      </w:r>
      <w:r w:rsidRPr="00DD0C07">
        <w:rPr>
          <w:b/>
          <w:bCs/>
        </w:rPr>
        <w:t>Gemelos MOS</w:t>
      </w:r>
      <w:r w:rsidRPr="00DD0C07">
        <w:t xml:space="preserve"> (memoria operacional) garantizan la transparencia total del sistema.</w:t>
      </w:r>
    </w:p>
    <w:p w14:paraId="1C5A12E2" w14:textId="77777777" w:rsidR="00DD0C07" w:rsidRPr="00DD0C07" w:rsidRDefault="00DD0C07" w:rsidP="00DD0C07">
      <w:r w:rsidRPr="00DD0C07">
        <w:pict w14:anchorId="677B4CDD">
          <v:rect id="_x0000_i1157" style="width:0;height:1.5pt" o:hralign="center" o:hrstd="t" o:hr="t" fillcolor="#a0a0a0" stroked="f"/>
        </w:pict>
      </w:r>
    </w:p>
    <w:p w14:paraId="46932E62" w14:textId="77777777" w:rsidR="00DD0C07" w:rsidRPr="00DD0C07" w:rsidRDefault="00DD0C07" w:rsidP="00DD0C07">
      <w:pPr>
        <w:rPr>
          <w:b/>
          <w:bCs/>
        </w:rPr>
      </w:pPr>
      <w:r w:rsidRPr="00DD0C07">
        <w:rPr>
          <w:b/>
          <w:bCs/>
        </w:rPr>
        <w:t>CAPÍTULO V: RECONFIGURACIÓN ECONÓMICA Y PROTOCOLO FÉNIX</w:t>
      </w:r>
    </w:p>
    <w:p w14:paraId="17674DFB" w14:textId="77777777" w:rsidR="00DD0C07" w:rsidRPr="00DD0C07" w:rsidRDefault="00DD0C07" w:rsidP="00DD0C07">
      <w:r w:rsidRPr="00DD0C07">
        <w:t xml:space="preserve">Frente al capitalismo de vigilancia, el TAMV propone una </w:t>
      </w:r>
      <w:r w:rsidRPr="00DD0C07">
        <w:rPr>
          <w:b/>
          <w:bCs/>
        </w:rPr>
        <w:t>economía digital soberana</w:t>
      </w:r>
      <w:r w:rsidRPr="00DD0C07">
        <w:t xml:space="preserve"> basada en la retención de riqueza territorial.</w:t>
      </w:r>
    </w:p>
    <w:p w14:paraId="71274AA1" w14:textId="77777777" w:rsidR="00DD0C07" w:rsidRPr="00DD0C07" w:rsidRDefault="00DD0C07" w:rsidP="00DD0C07">
      <w:pPr>
        <w:numPr>
          <w:ilvl w:val="0"/>
          <w:numId w:val="8"/>
        </w:numPr>
      </w:pPr>
      <w:r w:rsidRPr="00DD0C07">
        <w:rPr>
          <w:b/>
          <w:bCs/>
        </w:rPr>
        <w:t xml:space="preserve">TAMV </w:t>
      </w:r>
      <w:proofErr w:type="spellStart"/>
      <w:r w:rsidRPr="00DD0C07">
        <w:rPr>
          <w:b/>
          <w:bCs/>
        </w:rPr>
        <w:t>Credits</w:t>
      </w:r>
      <w:proofErr w:type="spellEnd"/>
      <w:r w:rsidRPr="00DD0C07">
        <w:rPr>
          <w:b/>
          <w:bCs/>
        </w:rPr>
        <w:t>:</w:t>
      </w:r>
      <w:r w:rsidRPr="00DD0C07">
        <w:t xml:space="preserve"> Saldo interno de plataforma con spread controlado (Compra: $0.25 USD / Retiro: $0.15 USD) que financia la infraestructura sin vender datos.</w:t>
      </w:r>
    </w:p>
    <w:p w14:paraId="0B670864" w14:textId="77777777" w:rsidR="00DD0C07" w:rsidRPr="00DD0C07" w:rsidRDefault="00DD0C07" w:rsidP="00DD0C07">
      <w:pPr>
        <w:numPr>
          <w:ilvl w:val="0"/>
          <w:numId w:val="8"/>
        </w:numPr>
      </w:pPr>
      <w:r w:rsidRPr="00DD0C07">
        <w:rPr>
          <w:b/>
          <w:bCs/>
        </w:rPr>
        <w:t xml:space="preserve">Protocolo </w:t>
      </w:r>
      <w:proofErr w:type="spellStart"/>
      <w:r w:rsidRPr="00DD0C07">
        <w:rPr>
          <w:b/>
          <w:bCs/>
        </w:rPr>
        <w:t>Lighting</w:t>
      </w:r>
      <w:proofErr w:type="spellEnd"/>
      <w:r w:rsidRPr="00DD0C07">
        <w:rPr>
          <w:b/>
          <w:bCs/>
        </w:rPr>
        <w:t xml:space="preserve"> Justice (</w:t>
      </w:r>
      <w:proofErr w:type="spellStart"/>
      <w:r w:rsidRPr="00DD0C07">
        <w:rPr>
          <w:b/>
          <w:bCs/>
        </w:rPr>
        <w:t>FairSplit</w:t>
      </w:r>
      <w:proofErr w:type="spellEnd"/>
      <w:r w:rsidRPr="00DD0C07">
        <w:rPr>
          <w:b/>
          <w:bCs/>
        </w:rPr>
        <w:t>):</w:t>
      </w:r>
      <w:r w:rsidRPr="00DD0C07">
        <w:t xml:space="preserve"> Distribución de ingresos donde el </w:t>
      </w:r>
      <w:r w:rsidRPr="00DD0C07">
        <w:rPr>
          <w:b/>
          <w:bCs/>
        </w:rPr>
        <w:t>75-80% se asigna al creador/comerciante</w:t>
      </w:r>
      <w:r w:rsidRPr="00DD0C07">
        <w:t xml:space="preserve"> y el 20-25% se destina al mantenimiento del ecosistema.</w:t>
      </w:r>
    </w:p>
    <w:p w14:paraId="0AB98839" w14:textId="77777777" w:rsidR="00DD0C07" w:rsidRPr="00DD0C07" w:rsidRDefault="00DD0C07" w:rsidP="00DD0C07">
      <w:pPr>
        <w:numPr>
          <w:ilvl w:val="0"/>
          <w:numId w:val="8"/>
        </w:numPr>
      </w:pPr>
      <w:r w:rsidRPr="00DD0C07">
        <w:rPr>
          <w:b/>
          <w:bCs/>
        </w:rPr>
        <w:t>Programa 500 (Efecto Dominó):</w:t>
      </w:r>
      <w:r w:rsidRPr="00DD0C07">
        <w:t xml:space="preserve"> Modelo de expansión orgánica donde el usuario recibe $1000 USD por cada 500 nuevos ciudadanos activos, convirtiéndose en socio del crecimiento civilizatorio.</w:t>
      </w:r>
    </w:p>
    <w:p w14:paraId="0AABA669" w14:textId="77777777" w:rsidR="00DD0C07" w:rsidRPr="00DD0C07" w:rsidRDefault="00DD0C07" w:rsidP="00DD0C07">
      <w:pPr>
        <w:numPr>
          <w:ilvl w:val="0"/>
          <w:numId w:val="8"/>
        </w:numPr>
      </w:pPr>
      <w:r w:rsidRPr="00DD0C07">
        <w:rPr>
          <w:b/>
          <w:bCs/>
        </w:rPr>
        <w:t>Marketplace de Sistemas:</w:t>
      </w:r>
      <w:r w:rsidRPr="00DD0C07">
        <w:t xml:space="preserve"> No se venden "skins", sino módulos vivos, climas y lógicas narrativas que permanecen en el territorio.</w:t>
      </w:r>
    </w:p>
    <w:p w14:paraId="761BCA5B" w14:textId="77777777" w:rsidR="00DD0C07" w:rsidRPr="00DD0C07" w:rsidRDefault="00DD0C07" w:rsidP="00DD0C07">
      <w:r w:rsidRPr="00DD0C07">
        <w:pict w14:anchorId="0040AFB4">
          <v:rect id="_x0000_i1158" style="width:0;height:1.5pt" o:hralign="center" o:hrstd="t" o:hr="t" fillcolor="#a0a0a0" stroked="f"/>
        </w:pict>
      </w:r>
    </w:p>
    <w:p w14:paraId="232EF873" w14:textId="77777777" w:rsidR="00DD0C07" w:rsidRPr="00DD0C07" w:rsidRDefault="00DD0C07" w:rsidP="00DD0C07">
      <w:pPr>
        <w:rPr>
          <w:b/>
          <w:bCs/>
        </w:rPr>
      </w:pPr>
      <w:r w:rsidRPr="00DD0C07">
        <w:rPr>
          <w:b/>
          <w:bCs/>
        </w:rPr>
        <w:t>CAPÍTULO VI: RDM DIGITAL – EL NODO TERRITORIAL CERO COMO BLUEPRINT</w:t>
      </w:r>
    </w:p>
    <w:p w14:paraId="5BFE2320" w14:textId="77777777" w:rsidR="00DD0C07" w:rsidRPr="00DD0C07" w:rsidRDefault="00DD0C07" w:rsidP="00DD0C07">
      <w:r w:rsidRPr="00DD0C07">
        <w:rPr>
          <w:b/>
          <w:bCs/>
        </w:rPr>
        <w:t>Real del Monte</w:t>
      </w:r>
      <w:r w:rsidRPr="00DD0C07">
        <w:t xml:space="preserve"> es el laboratorio existencial de la tesis. RDM Digital integra la vida cotidiana del pueblo en un sistema inteligente:</w:t>
      </w:r>
    </w:p>
    <w:p w14:paraId="3F966A2D" w14:textId="77777777" w:rsidR="00DD0C07" w:rsidRPr="00DD0C07" w:rsidRDefault="00DD0C07" w:rsidP="00DD0C07">
      <w:pPr>
        <w:numPr>
          <w:ilvl w:val="0"/>
          <w:numId w:val="9"/>
        </w:numPr>
      </w:pPr>
      <w:r w:rsidRPr="00DD0C07">
        <w:rPr>
          <w:b/>
          <w:bCs/>
        </w:rPr>
        <w:t>Módulo Turístico:</w:t>
      </w:r>
      <w:r w:rsidRPr="00DD0C07">
        <w:t xml:space="preserve"> Rutas inmersivas que aumentan la estancia promedio y dirigen el flujo hacia comercios locales.</w:t>
      </w:r>
    </w:p>
    <w:p w14:paraId="08741B3D" w14:textId="77777777" w:rsidR="00DD0C07" w:rsidRPr="00DD0C07" w:rsidRDefault="00DD0C07" w:rsidP="00DD0C07">
      <w:pPr>
        <w:numPr>
          <w:ilvl w:val="0"/>
          <w:numId w:val="9"/>
        </w:numPr>
      </w:pPr>
      <w:proofErr w:type="spellStart"/>
      <w:r w:rsidRPr="00DD0C07">
        <w:rPr>
          <w:b/>
          <w:bCs/>
        </w:rPr>
        <w:t>Atlassian</w:t>
      </w:r>
      <w:proofErr w:type="spellEnd"/>
      <w:r w:rsidRPr="00DD0C07">
        <w:rPr>
          <w:b/>
          <w:bCs/>
        </w:rPr>
        <w:t xml:space="preserve"> Bridge:</w:t>
      </w:r>
      <w:r w:rsidRPr="00DD0C07">
        <w:t xml:space="preserve"> Integración que traduce incidencias del territorio (reportes en minas, altas de comercios) directamente en flujos de trabajo profesionales en Jira.</w:t>
      </w:r>
    </w:p>
    <w:p w14:paraId="6945B34C" w14:textId="77777777" w:rsidR="00DD0C07" w:rsidRPr="00DD0C07" w:rsidRDefault="00DD0C07" w:rsidP="00DD0C07">
      <w:pPr>
        <w:numPr>
          <w:ilvl w:val="0"/>
          <w:numId w:val="9"/>
        </w:numPr>
      </w:pPr>
      <w:r w:rsidRPr="00DD0C07">
        <w:rPr>
          <w:b/>
          <w:bCs/>
        </w:rPr>
        <w:t>Gemelo Digital Territorial:</w:t>
      </w:r>
      <w:r w:rsidRPr="00DD0C07">
        <w:t xml:space="preserve"> Réplica 3D/4D de la región que integra datos históricos y actividad comercial en tiempo real.</w:t>
      </w:r>
    </w:p>
    <w:p w14:paraId="31FC5708" w14:textId="77777777" w:rsidR="00DD0C07" w:rsidRPr="00DD0C07" w:rsidRDefault="00DD0C07" w:rsidP="00DD0C07">
      <w:pPr>
        <w:numPr>
          <w:ilvl w:val="0"/>
          <w:numId w:val="9"/>
        </w:numPr>
      </w:pPr>
      <w:r w:rsidRPr="00DD0C07">
        <w:rPr>
          <w:b/>
          <w:bCs/>
        </w:rPr>
        <w:t>Participación Ciudadana:</w:t>
      </w:r>
      <w:r w:rsidRPr="00DD0C07">
        <w:t xml:space="preserve"> El muro comunitario y las consultas de gobernanza aseguran que el habitante sea agente y no solo contenido.</w:t>
      </w:r>
    </w:p>
    <w:p w14:paraId="38A3A161" w14:textId="77777777" w:rsidR="00DD0C07" w:rsidRPr="00DD0C07" w:rsidRDefault="00DD0C07" w:rsidP="00DD0C07">
      <w:r w:rsidRPr="00DD0C07">
        <w:lastRenderedPageBreak/>
        <w:pict w14:anchorId="4CA131B4">
          <v:rect id="_x0000_i1159" style="width:0;height:1.5pt" o:hralign="center" o:hrstd="t" o:hr="t" fillcolor="#a0a0a0" stroked="f"/>
        </w:pict>
      </w:r>
    </w:p>
    <w:p w14:paraId="7872C70C" w14:textId="77777777" w:rsidR="00DD0C07" w:rsidRPr="00DD0C07" w:rsidRDefault="00DD0C07" w:rsidP="00DD0C07">
      <w:pPr>
        <w:rPr>
          <w:b/>
          <w:bCs/>
        </w:rPr>
      </w:pPr>
      <w:r w:rsidRPr="00DD0C07">
        <w:rPr>
          <w:b/>
          <w:bCs/>
        </w:rPr>
        <w:t>CAPÍTULO VII: GOBERNANZA POR MÉRITO, UTAMV Y MEMORIA INMORTAL</w:t>
      </w:r>
    </w:p>
    <w:p w14:paraId="664B1C21" w14:textId="77777777" w:rsidR="00DD0C07" w:rsidRPr="00DD0C07" w:rsidRDefault="00DD0C07" w:rsidP="00DD0C07">
      <w:r w:rsidRPr="00DD0C07">
        <w:t xml:space="preserve">La soberanía se protege mediante la educación y la persistencia académica. </w:t>
      </w:r>
      <w:r w:rsidRPr="00DD0C07">
        <w:rPr>
          <w:b/>
          <w:bCs/>
        </w:rPr>
        <w:t>UTAMV</w:t>
      </w:r>
      <w:r w:rsidRPr="00DD0C07">
        <w:t xml:space="preserve"> forma arquitectos de sistemas soberanos bajo el modelo </w:t>
      </w:r>
      <w:r w:rsidRPr="00DD0C07">
        <w:rPr>
          <w:b/>
          <w:bCs/>
        </w:rPr>
        <w:t xml:space="preserve">OBE </w:t>
      </w:r>
      <w:proofErr w:type="spellStart"/>
      <w:r w:rsidRPr="00DD0C07">
        <w:rPr>
          <w:b/>
          <w:bCs/>
        </w:rPr>
        <w:t>NextGen</w:t>
      </w:r>
      <w:proofErr w:type="spellEnd"/>
      <w:r w:rsidRPr="00DD0C07">
        <w:rPr>
          <w:b/>
          <w:bCs/>
        </w:rPr>
        <w:t xml:space="preserve"> 2026</w:t>
      </w:r>
      <w:r w:rsidRPr="00DD0C07">
        <w:t>, donde la acreditación se basa en logs de competencias operativas verificables.</w:t>
      </w:r>
    </w:p>
    <w:p w14:paraId="6A831918" w14:textId="77777777" w:rsidR="00DD0C07" w:rsidRPr="00DD0C07" w:rsidRDefault="00DD0C07" w:rsidP="00DD0C07">
      <w:pPr>
        <w:numPr>
          <w:ilvl w:val="0"/>
          <w:numId w:val="10"/>
        </w:numPr>
      </w:pPr>
      <w:r w:rsidRPr="00DD0C07">
        <w:rPr>
          <w:b/>
          <w:bCs/>
        </w:rPr>
        <w:t>Ciencia Abierta:</w:t>
      </w:r>
      <w:r w:rsidRPr="00DD0C07">
        <w:t xml:space="preserve"> Toda la arquitectura está blindada mediante una trinidad de validación académica (ISNI, ORCID, DOIs en </w:t>
      </w:r>
      <w:proofErr w:type="spellStart"/>
      <w:r w:rsidRPr="00DD0C07">
        <w:t>Zenodo</w:t>
      </w:r>
      <w:proofErr w:type="spellEnd"/>
      <w:r w:rsidRPr="00DD0C07">
        <w:t>).</w:t>
      </w:r>
    </w:p>
    <w:p w14:paraId="42669844" w14:textId="77777777" w:rsidR="00DD0C07" w:rsidRPr="00DD0C07" w:rsidRDefault="00DD0C07" w:rsidP="00DD0C07">
      <w:pPr>
        <w:numPr>
          <w:ilvl w:val="0"/>
          <w:numId w:val="10"/>
        </w:numPr>
      </w:pPr>
      <w:r w:rsidRPr="00DD0C07">
        <w:rPr>
          <w:b/>
          <w:bCs/>
        </w:rPr>
        <w:t>Defensa por Memoria:</w:t>
      </w:r>
      <w:r w:rsidRPr="00DD0C07">
        <w:t xml:space="preserve"> La identidad soberana y el registro de versiones en GitHub/</w:t>
      </w:r>
      <w:proofErr w:type="spellStart"/>
      <w:r w:rsidRPr="00DD0C07">
        <w:t>Zenodo</w:t>
      </w:r>
      <w:proofErr w:type="spellEnd"/>
      <w:r w:rsidRPr="00DD0C07">
        <w:t xml:space="preserve"> previenen la captura narrativa y la pérdida de autoría del Sur Global.</w:t>
      </w:r>
    </w:p>
    <w:p w14:paraId="74EC4DC7" w14:textId="77777777" w:rsidR="00DD0C07" w:rsidRPr="00DD0C07" w:rsidRDefault="00DD0C07" w:rsidP="00DD0C07">
      <w:pPr>
        <w:numPr>
          <w:ilvl w:val="0"/>
          <w:numId w:val="10"/>
        </w:numPr>
      </w:pPr>
      <w:r w:rsidRPr="00DD0C07">
        <w:rPr>
          <w:b/>
          <w:bCs/>
        </w:rPr>
        <w:t>Plano 0 (Guardianía):</w:t>
      </w:r>
      <w:r w:rsidRPr="00DD0C07">
        <w:t xml:space="preserve"> Consola </w:t>
      </w:r>
      <w:r w:rsidRPr="00DD0C07">
        <w:rPr>
          <w:b/>
          <w:bCs/>
        </w:rPr>
        <w:t>Human-in-</w:t>
      </w:r>
      <w:proofErr w:type="spellStart"/>
      <w:r w:rsidRPr="00DD0C07">
        <w:rPr>
          <w:b/>
          <w:bCs/>
        </w:rPr>
        <w:t>the</w:t>
      </w:r>
      <w:proofErr w:type="spellEnd"/>
      <w:r w:rsidRPr="00DD0C07">
        <w:rPr>
          <w:b/>
          <w:bCs/>
        </w:rPr>
        <w:t>-</w:t>
      </w:r>
      <w:proofErr w:type="spellStart"/>
      <w:r w:rsidRPr="00DD0C07">
        <w:rPr>
          <w:b/>
          <w:bCs/>
        </w:rPr>
        <w:t>loop</w:t>
      </w:r>
      <w:proofErr w:type="spellEnd"/>
      <w:r w:rsidRPr="00DD0C07">
        <w:rPr>
          <w:b/>
          <w:bCs/>
        </w:rPr>
        <w:t xml:space="preserve"> (HITL)</w:t>
      </w:r>
      <w:r w:rsidRPr="00DD0C07">
        <w:t xml:space="preserve"> donde operadores validados revisan y ratifican las decisiones de la IA, asegurando que la tecnología nunca tenga la autoridad final [672, 7.3, 1692].</w:t>
      </w:r>
    </w:p>
    <w:p w14:paraId="2870CCC5" w14:textId="77777777" w:rsidR="00DD0C07" w:rsidRPr="00DD0C07" w:rsidRDefault="00DD0C07" w:rsidP="00DD0C07">
      <w:r w:rsidRPr="00DD0C07">
        <w:pict w14:anchorId="5EFCB1C3">
          <v:rect id="_x0000_i1160" style="width:0;height:1.5pt" o:hralign="center" o:hrstd="t" o:hr="t" fillcolor="#a0a0a0" stroked="f"/>
        </w:pict>
      </w:r>
    </w:p>
    <w:p w14:paraId="0A6C769D" w14:textId="77777777" w:rsidR="00DD0C07" w:rsidRPr="00DD0C07" w:rsidRDefault="00DD0C07" w:rsidP="00DD0C07">
      <w:pPr>
        <w:rPr>
          <w:b/>
          <w:bCs/>
        </w:rPr>
      </w:pPr>
      <w:r w:rsidRPr="00DD0C07">
        <w:rPr>
          <w:b/>
          <w:bCs/>
        </w:rPr>
        <w:t>CAPÍTULO VIII: CONCLUSIÓN Y CIERRE CIVILIZATORIO</w:t>
      </w:r>
    </w:p>
    <w:p w14:paraId="7E0F1EBA" w14:textId="77777777" w:rsidR="00DD0C07" w:rsidRPr="00DD0C07" w:rsidRDefault="00DD0C07" w:rsidP="00DD0C07">
      <w:r w:rsidRPr="00DD0C07">
        <w:t xml:space="preserve">El ecosistema TAMV no intenta alcanzar al sistema imperante; busca abolir su obsolescencia ética. Es una infraestructura de dignidad digital que sustituye la fe ciega por la </w:t>
      </w:r>
      <w:r w:rsidRPr="00DD0C07">
        <w:rPr>
          <w:b/>
          <w:bCs/>
        </w:rPr>
        <w:t>epistemología del hash</w:t>
      </w:r>
      <w:r w:rsidRPr="00DD0C07">
        <w:t>: conocimiento estructurado, auditable y ejecutado en tiempo de cómputo.</w:t>
      </w:r>
    </w:p>
    <w:p w14:paraId="251AC088" w14:textId="77777777" w:rsidR="00DD0C07" w:rsidRPr="00DD0C07" w:rsidRDefault="00DD0C07" w:rsidP="00DD0C07">
      <w:r w:rsidRPr="00DD0C07">
        <w:rPr>
          <w:b/>
          <w:bCs/>
        </w:rPr>
        <w:t>Soberanía es Control de Raíz.</w:t>
      </w:r>
      <w:r w:rsidRPr="00DD0C07">
        <w:t xml:space="preserve"> El futuro no es un escenario por alcanzar, sino una infraestructura por construir desde cada pueblo y cada nodo soberano.</w:t>
      </w:r>
    </w:p>
    <w:p w14:paraId="0E58D7BC" w14:textId="77777777" w:rsidR="00DD0C07" w:rsidRPr="00DD0C07" w:rsidRDefault="00DD0C07" w:rsidP="00DD0C07">
      <w:r w:rsidRPr="00DD0C07">
        <w:rPr>
          <w:b/>
          <w:bCs/>
        </w:rPr>
        <w:t>Edwin Oswaldo Castillo Trejo (Anubis Villaseñor)</w:t>
      </w:r>
      <w:r w:rsidRPr="00DD0C07">
        <w:t xml:space="preserve"> Arquitecto Raíz de Soberanía Tecnológica en LATAM Mineral del Monte, Hidalgo, México — 2026.</w:t>
      </w:r>
    </w:p>
    <w:p w14:paraId="02CA1F8F" w14:textId="77777777" w:rsidR="00DD0C07" w:rsidRPr="00DD0C07" w:rsidRDefault="00DD0C07" w:rsidP="00DD0C07">
      <w:r w:rsidRPr="00DD0C07">
        <w:t xml:space="preserve">La arquitectura de los </w:t>
      </w:r>
      <w:r w:rsidRPr="00DD0C07">
        <w:rPr>
          <w:b/>
          <w:bCs/>
        </w:rPr>
        <w:t>Radares Éticos</w:t>
      </w:r>
      <w:r w:rsidRPr="00DD0C07">
        <w:t xml:space="preserve"> y los </w:t>
      </w:r>
      <w:r w:rsidRPr="00DD0C07">
        <w:rPr>
          <w:b/>
          <w:bCs/>
        </w:rPr>
        <w:t>MOS Gemelos</w:t>
      </w:r>
      <w:r w:rsidRPr="00DD0C07">
        <w:t xml:space="preserve"> constituye el sistema sensorial y de monitoreo crítico del ecosistema TAMV, diseñado para garantizar la transparencia, la integridad técnica y la justicia algorítmica en tiempo real. Estos componentes operan dentro de la </w:t>
      </w:r>
      <w:r w:rsidRPr="00DD0C07">
        <w:rPr>
          <w:b/>
          <w:bCs/>
        </w:rPr>
        <w:t xml:space="preserve">Capa de </w:t>
      </w:r>
      <w:proofErr w:type="spellStart"/>
      <w:r w:rsidRPr="00DD0C07">
        <w:rPr>
          <w:b/>
          <w:bCs/>
        </w:rPr>
        <w:t>Observabilidad</w:t>
      </w:r>
      <w:proofErr w:type="spellEnd"/>
      <w:r w:rsidRPr="00DD0C07">
        <w:t>, actuando como "ojos" vigilantes sobre el flujo de datos y decisiones del sistema.</w:t>
      </w:r>
    </w:p>
    <w:p w14:paraId="1F296926" w14:textId="77777777" w:rsidR="00DD0C07" w:rsidRPr="00DD0C07" w:rsidRDefault="00DD0C07" w:rsidP="00DD0C07">
      <w:pPr>
        <w:rPr>
          <w:b/>
          <w:bCs/>
        </w:rPr>
      </w:pPr>
      <w:r w:rsidRPr="00DD0C07">
        <w:rPr>
          <w:b/>
          <w:bCs/>
        </w:rPr>
        <w:t>1. Los Radares Éticos: Vigilancia Normativa y Ambiental</w:t>
      </w:r>
    </w:p>
    <w:p w14:paraId="12B39321" w14:textId="77777777" w:rsidR="00DD0C07" w:rsidRPr="00DD0C07" w:rsidRDefault="00DD0C07" w:rsidP="00DD0C07">
      <w:r w:rsidRPr="00DD0C07">
        <w:t xml:space="preserve">Esta red de </w:t>
      </w:r>
      <w:proofErr w:type="spellStart"/>
      <w:r w:rsidRPr="00DD0C07">
        <w:t>observabilidad</w:t>
      </w:r>
      <w:proofErr w:type="spellEnd"/>
      <w:r w:rsidRPr="00DD0C07">
        <w:t xml:space="preserve"> está integrada por dos subsistemas especializados que traducen valores abstractos en telemetría cuantitativa:</w:t>
      </w:r>
    </w:p>
    <w:p w14:paraId="0E200593" w14:textId="77777777" w:rsidR="00DD0C07" w:rsidRPr="00DD0C07" w:rsidRDefault="00DD0C07" w:rsidP="00DD0C07">
      <w:pPr>
        <w:numPr>
          <w:ilvl w:val="0"/>
          <w:numId w:val="11"/>
        </w:numPr>
      </w:pPr>
      <w:r w:rsidRPr="00DD0C07">
        <w:rPr>
          <w:b/>
          <w:bCs/>
        </w:rPr>
        <w:lastRenderedPageBreak/>
        <w:t>Radar Ojo de Ra (Monitoreo Energético):</w:t>
      </w:r>
      <w:r w:rsidRPr="00DD0C07">
        <w:t xml:space="preserve"> Su función principal es la supervisión de la </w:t>
      </w:r>
      <w:r w:rsidRPr="00DD0C07">
        <w:rPr>
          <w:b/>
          <w:bCs/>
        </w:rPr>
        <w:t>energía computacional</w:t>
      </w:r>
      <w:r w:rsidRPr="00DD0C07">
        <w:t xml:space="preserve"> y la huella de carbono digital del ecosistema. Bajo los principios de sostenibilidad de la UNESCO (§III.3), este radar mide el consumo de recursos de cada proceso, asegurando que la expansión de la red no comprometa la sostenibilidad ambiental.</w:t>
      </w:r>
    </w:p>
    <w:p w14:paraId="7D828ECC" w14:textId="77777777" w:rsidR="00DD0C07" w:rsidRPr="00DD0C07" w:rsidRDefault="00DD0C07" w:rsidP="00DD0C07">
      <w:pPr>
        <w:numPr>
          <w:ilvl w:val="0"/>
          <w:numId w:val="11"/>
        </w:numPr>
      </w:pPr>
      <w:r w:rsidRPr="00DD0C07">
        <w:rPr>
          <w:b/>
          <w:bCs/>
        </w:rPr>
        <w:t>Radar Ojo de Quetzalcóatl (Detección de Sesgos):</w:t>
      </w:r>
      <w:r w:rsidRPr="00DD0C07">
        <w:t xml:space="preserve"> Actúa como el auditor de integridad moral del código. Su objetivo es la detección temprana de </w:t>
      </w:r>
      <w:r w:rsidRPr="00DD0C07">
        <w:rPr>
          <w:b/>
          <w:bCs/>
        </w:rPr>
        <w:t>sesgos algorítmicos</w:t>
      </w:r>
      <w:r w:rsidRPr="00DD0C07">
        <w:t xml:space="preserve"> y anomalías conductuales que puedan derivar en discriminación o manipulación. Es una pieza fundamental para combatir el "data </w:t>
      </w:r>
      <w:proofErr w:type="spellStart"/>
      <w:r w:rsidRPr="00DD0C07">
        <w:t>colonialism</w:t>
      </w:r>
      <w:proofErr w:type="spellEnd"/>
      <w:r w:rsidRPr="00DD0C07">
        <w:t>", asegurando que las recomendaciones de la IA Isabella sean neutrales y proporcionales.</w:t>
      </w:r>
    </w:p>
    <w:p w14:paraId="14AD235F" w14:textId="77777777" w:rsidR="00DD0C07" w:rsidRPr="00DD0C07" w:rsidRDefault="00DD0C07" w:rsidP="00DD0C07">
      <w:r w:rsidRPr="00DD0C07">
        <w:t xml:space="preserve">Ambos radares alimentan el </w:t>
      </w:r>
      <w:proofErr w:type="spellStart"/>
      <w:r w:rsidRPr="00DD0C07">
        <w:rPr>
          <w:b/>
          <w:bCs/>
        </w:rPr>
        <w:t>Dashboard</w:t>
      </w:r>
      <w:proofErr w:type="spellEnd"/>
      <w:r w:rsidRPr="00DD0C07">
        <w:rPr>
          <w:b/>
          <w:bCs/>
        </w:rPr>
        <w:t xml:space="preserve"> de Dignidad Digital</w:t>
      </w:r>
      <w:r w:rsidRPr="00DD0C07">
        <w:t xml:space="preserve"> en </w:t>
      </w:r>
      <w:proofErr w:type="spellStart"/>
      <w:r w:rsidRPr="00DD0C07">
        <w:t>Grafana</w:t>
      </w:r>
      <w:proofErr w:type="spellEnd"/>
      <w:r w:rsidRPr="00DD0C07">
        <w:t xml:space="preserve">, permitiendo la visualización de </w:t>
      </w:r>
      <w:proofErr w:type="spellStart"/>
      <w:r w:rsidRPr="00DD0C07">
        <w:t>KPIs</w:t>
      </w:r>
      <w:proofErr w:type="spellEnd"/>
      <w:r w:rsidRPr="00DD0C07">
        <w:t xml:space="preserve"> éticos mediante Prometheus.</w:t>
      </w:r>
    </w:p>
    <w:p w14:paraId="51329F58" w14:textId="77777777" w:rsidR="00DD0C07" w:rsidRPr="00DD0C07" w:rsidRDefault="00DD0C07" w:rsidP="00DD0C07">
      <w:pPr>
        <w:rPr>
          <w:b/>
          <w:bCs/>
        </w:rPr>
      </w:pPr>
      <w:r w:rsidRPr="00DD0C07">
        <w:rPr>
          <w:b/>
          <w:bCs/>
        </w:rPr>
        <w:t xml:space="preserve">2. MOS Gemelos: </w:t>
      </w:r>
      <w:proofErr w:type="spellStart"/>
      <w:r w:rsidRPr="00DD0C07">
        <w:rPr>
          <w:b/>
          <w:bCs/>
        </w:rPr>
        <w:t>Mirror</w:t>
      </w:r>
      <w:proofErr w:type="spellEnd"/>
      <w:r w:rsidRPr="00DD0C07">
        <w:rPr>
          <w:b/>
          <w:bCs/>
        </w:rPr>
        <w:t xml:space="preserve"> </w:t>
      </w:r>
      <w:proofErr w:type="spellStart"/>
      <w:r w:rsidRPr="00DD0C07">
        <w:rPr>
          <w:b/>
          <w:bCs/>
        </w:rPr>
        <w:t>Observational</w:t>
      </w:r>
      <w:proofErr w:type="spellEnd"/>
      <w:r w:rsidRPr="00DD0C07">
        <w:rPr>
          <w:b/>
          <w:bCs/>
        </w:rPr>
        <w:t xml:space="preserve"> </w:t>
      </w:r>
      <w:proofErr w:type="spellStart"/>
      <w:r w:rsidRPr="00DD0C07">
        <w:rPr>
          <w:b/>
          <w:bCs/>
        </w:rPr>
        <w:t>System</w:t>
      </w:r>
      <w:proofErr w:type="spellEnd"/>
    </w:p>
    <w:p w14:paraId="1E17D6C7" w14:textId="77777777" w:rsidR="00DD0C07" w:rsidRPr="00DD0C07" w:rsidRDefault="00DD0C07" w:rsidP="00DD0C07">
      <w:r w:rsidRPr="00DD0C07">
        <w:t xml:space="preserve">El </w:t>
      </w:r>
      <w:r w:rsidRPr="00DD0C07">
        <w:rPr>
          <w:b/>
          <w:bCs/>
        </w:rPr>
        <w:t>MOS</w:t>
      </w:r>
      <w:r w:rsidRPr="00DD0C07">
        <w:t xml:space="preserve"> (anteriormente referido como Machine </w:t>
      </w:r>
      <w:proofErr w:type="spellStart"/>
      <w:r w:rsidRPr="00DD0C07">
        <w:t>Observation</w:t>
      </w:r>
      <w:proofErr w:type="spellEnd"/>
      <w:r w:rsidRPr="00DD0C07">
        <w:t xml:space="preserve"> </w:t>
      </w:r>
      <w:proofErr w:type="spellStart"/>
      <w:r w:rsidRPr="00DD0C07">
        <w:t>System</w:t>
      </w:r>
      <w:proofErr w:type="spellEnd"/>
      <w:r w:rsidRPr="00DD0C07">
        <w:t xml:space="preserve">) es la infraestructura de redundancia y memoria operativa del TAMV. Se define como un sistema de </w:t>
      </w:r>
      <w:r w:rsidRPr="00DD0C07">
        <w:rPr>
          <w:b/>
          <w:bCs/>
        </w:rPr>
        <w:t>radares gemelos</w:t>
      </w:r>
      <w:r w:rsidRPr="00DD0C07">
        <w:t xml:space="preserve"> que funcionan como un espejo binario de seguridad constitucional.</w:t>
      </w:r>
    </w:p>
    <w:p w14:paraId="139741AC" w14:textId="77777777" w:rsidR="00DD0C07" w:rsidRPr="00DD0C07" w:rsidRDefault="00DD0C07" w:rsidP="00DD0C07">
      <w:pPr>
        <w:numPr>
          <w:ilvl w:val="0"/>
          <w:numId w:val="12"/>
        </w:numPr>
      </w:pPr>
      <w:r w:rsidRPr="00DD0C07">
        <w:rPr>
          <w:b/>
          <w:bCs/>
        </w:rPr>
        <w:t>Sincronización a Nivel de Hash:</w:t>
      </w:r>
      <w:r w:rsidRPr="00DD0C07">
        <w:t xml:space="preserve"> Los MOS Gemelos operan </w:t>
      </w:r>
      <w:proofErr w:type="gramStart"/>
      <w:r w:rsidRPr="00DD0C07">
        <w:t>sincronizados bit</w:t>
      </w:r>
      <w:proofErr w:type="gramEnd"/>
      <w:r w:rsidRPr="00DD0C07">
        <w:t xml:space="preserve"> a bit, garantizando que cada evento registrado en uno tenga su contraparte idéntica en el otro mediante validación de hashes. Esto asegura que la memoria del sistema sea resistente a la manipulación física o digital.</w:t>
      </w:r>
    </w:p>
    <w:p w14:paraId="2CBF31DC" w14:textId="77777777" w:rsidR="00DD0C07" w:rsidRPr="00DD0C07" w:rsidRDefault="00DD0C07" w:rsidP="00DD0C07">
      <w:pPr>
        <w:numPr>
          <w:ilvl w:val="0"/>
          <w:numId w:val="12"/>
        </w:numPr>
      </w:pPr>
      <w:r w:rsidRPr="00DD0C07">
        <w:rPr>
          <w:b/>
          <w:bCs/>
        </w:rPr>
        <w:t>Reconstrucción de Eventos:</w:t>
      </w:r>
      <w:r w:rsidRPr="00DD0C07">
        <w:t xml:space="preserve"> Su arquitectura permite la reconstrucción forense completa de cualquier suceso dentro de la red. Si un nodo o servicio se degrada, el MOS proporciona la copia exacta de la memoria operacional necesaria para restaurar la integridad civilizatoria.</w:t>
      </w:r>
    </w:p>
    <w:p w14:paraId="3DE89E9D" w14:textId="77777777" w:rsidR="00DD0C07" w:rsidRPr="00DD0C07" w:rsidRDefault="00DD0C07" w:rsidP="00DD0C07">
      <w:pPr>
        <w:numPr>
          <w:ilvl w:val="0"/>
          <w:numId w:val="12"/>
        </w:numPr>
      </w:pPr>
      <w:r w:rsidRPr="00DD0C07">
        <w:rPr>
          <w:b/>
          <w:bCs/>
        </w:rPr>
        <w:t>Supervisión Humana Dual (HITL):</w:t>
      </w:r>
      <w:r w:rsidRPr="00DD0C07">
        <w:t xml:space="preserve"> A diferencia de otros procesos automatizados, los radares MOS están sujetos a una supervisión humana </w:t>
      </w:r>
      <w:proofErr w:type="gramStart"/>
      <w:r w:rsidRPr="00DD0C07">
        <w:t>dual obligatoria</w:t>
      </w:r>
      <w:proofErr w:type="gramEnd"/>
      <w:r w:rsidRPr="00DD0C07">
        <w:t>, asegurando que el "Plano 0" de guardianía tenga siempre acceso a una copia fidedigna de la verdad operativa.</w:t>
      </w:r>
    </w:p>
    <w:p w14:paraId="2019B0C6" w14:textId="77777777" w:rsidR="00DD0C07" w:rsidRPr="00DD0C07" w:rsidRDefault="00DD0C07" w:rsidP="00DD0C07">
      <w:pPr>
        <w:rPr>
          <w:b/>
          <w:bCs/>
        </w:rPr>
      </w:pPr>
      <w:r w:rsidRPr="00DD0C07">
        <w:rPr>
          <w:b/>
          <w:bCs/>
        </w:rPr>
        <w:t>3. Integración en el Ecosistema Híbrido</w:t>
      </w:r>
    </w:p>
    <w:p w14:paraId="149F5733" w14:textId="77777777" w:rsidR="00DD0C07" w:rsidRPr="00DD0C07" w:rsidRDefault="00DD0C07" w:rsidP="00DD0C07">
      <w:r w:rsidRPr="00DD0C07">
        <w:t xml:space="preserve">Técnicamente, estos sistemas no son independientes, sino que se integran en el </w:t>
      </w:r>
      <w:proofErr w:type="spellStart"/>
      <w:r w:rsidRPr="00DD0C07">
        <w:rPr>
          <w:b/>
          <w:bCs/>
        </w:rPr>
        <w:t>Kernel</w:t>
      </w:r>
      <w:proofErr w:type="spellEnd"/>
      <w:r w:rsidRPr="00DD0C07">
        <w:rPr>
          <w:b/>
          <w:bCs/>
        </w:rPr>
        <w:t xml:space="preserve"> MDX4</w:t>
      </w:r>
      <w:r w:rsidRPr="00DD0C07">
        <w:t xml:space="preserve"> y el </w:t>
      </w:r>
      <w:proofErr w:type="spellStart"/>
      <w:r w:rsidRPr="00DD0C07">
        <w:rPr>
          <w:b/>
          <w:bCs/>
        </w:rPr>
        <w:t>BookPI</w:t>
      </w:r>
      <w:proofErr w:type="spellEnd"/>
      <w:r w:rsidRPr="00DD0C07">
        <w:rPr>
          <w:b/>
          <w:bCs/>
        </w:rPr>
        <w:t xml:space="preserve"> Ledger</w:t>
      </w:r>
      <w:r w:rsidRPr="00DD0C07">
        <w:t>.</w:t>
      </w:r>
    </w:p>
    <w:p w14:paraId="3FE10D01" w14:textId="77777777" w:rsidR="00DD0C07" w:rsidRPr="00DD0C07" w:rsidRDefault="00DD0C07" w:rsidP="00DD0C07">
      <w:pPr>
        <w:numPr>
          <w:ilvl w:val="0"/>
          <w:numId w:val="13"/>
        </w:numPr>
      </w:pPr>
      <w:r w:rsidRPr="00DD0C07">
        <w:rPr>
          <w:b/>
          <w:bCs/>
        </w:rPr>
        <w:lastRenderedPageBreak/>
        <w:t>Captura de Telemetría:</w:t>
      </w:r>
      <w:r w:rsidRPr="00DD0C07">
        <w:t xml:space="preserve"> Los Radares Éticos y MOS capturan los datos de flujo y estado.</w:t>
      </w:r>
    </w:p>
    <w:p w14:paraId="37BCB229" w14:textId="77777777" w:rsidR="00DD0C07" w:rsidRPr="00DD0C07" w:rsidRDefault="00DD0C07" w:rsidP="00DD0C07">
      <w:pPr>
        <w:numPr>
          <w:ilvl w:val="0"/>
          <w:numId w:val="13"/>
        </w:numPr>
      </w:pPr>
      <w:r w:rsidRPr="00DD0C07">
        <w:rPr>
          <w:b/>
          <w:bCs/>
        </w:rPr>
        <w:t>Validación de Riesgo:</w:t>
      </w:r>
      <w:r w:rsidRPr="00DD0C07">
        <w:t xml:space="preserve"> La información se envía al sistema </w:t>
      </w:r>
      <w:r w:rsidRPr="00DD0C07">
        <w:rPr>
          <w:b/>
          <w:bCs/>
        </w:rPr>
        <w:t>DEKATEOTL</w:t>
      </w:r>
      <w:r w:rsidRPr="00DD0C07">
        <w:t>, que aplica una validación de 11 a 22 capas para detectar intrusiones o desviaciones morales.</w:t>
      </w:r>
    </w:p>
    <w:p w14:paraId="5D0B9DB8" w14:textId="77777777" w:rsidR="00DD0C07" w:rsidRPr="00DD0C07" w:rsidRDefault="00DD0C07" w:rsidP="00DD0C07">
      <w:pPr>
        <w:numPr>
          <w:ilvl w:val="0"/>
          <w:numId w:val="13"/>
        </w:numPr>
      </w:pPr>
      <w:r w:rsidRPr="00DD0C07">
        <w:rPr>
          <w:b/>
          <w:bCs/>
        </w:rPr>
        <w:t>Anclaje Constitucional:</w:t>
      </w:r>
      <w:r w:rsidRPr="00DD0C07">
        <w:t xml:space="preserve"> Una vez validados, los registros de estos radares se anclan de forma inmutable en el </w:t>
      </w:r>
      <w:r w:rsidRPr="00DD0C07">
        <w:rPr>
          <w:b/>
          <w:bCs/>
        </w:rPr>
        <w:t>Quantum Ledger Bridge</w:t>
      </w:r>
      <w:r w:rsidRPr="00DD0C07">
        <w:t xml:space="preserve">, protegiendo la evidencia histórica incluso frente a la computación </w:t>
      </w:r>
      <w:proofErr w:type="spellStart"/>
      <w:r w:rsidRPr="00DD0C07">
        <w:t>post-cuántica</w:t>
      </w:r>
      <w:proofErr w:type="spellEnd"/>
      <w:r w:rsidRPr="00DD0C07">
        <w:t>.</w:t>
      </w:r>
    </w:p>
    <w:p w14:paraId="21AE78FB" w14:textId="77777777" w:rsidR="00DD0C07" w:rsidRPr="00DD0C07" w:rsidRDefault="00DD0C07" w:rsidP="00DD0C07">
      <w:r w:rsidRPr="00DD0C07">
        <w:t xml:space="preserve">En resumen, los Radares Éticos protegen el </w:t>
      </w:r>
      <w:r w:rsidRPr="00DD0C07">
        <w:rPr>
          <w:b/>
          <w:bCs/>
        </w:rPr>
        <w:t>sentido</w:t>
      </w:r>
      <w:r w:rsidRPr="00DD0C07">
        <w:t xml:space="preserve"> de la civilización (sostenibilidad y justicia), mientras que los MOS Gemelos protegen su </w:t>
      </w:r>
      <w:r w:rsidRPr="00DD0C07">
        <w:rPr>
          <w:b/>
          <w:bCs/>
        </w:rPr>
        <w:t>existencia</w:t>
      </w:r>
      <w:r w:rsidRPr="00DD0C07">
        <w:t xml:space="preserve"> (memoria y redundancia).</w:t>
      </w:r>
    </w:p>
    <w:p w14:paraId="3DE15ABE" w14:textId="77777777" w:rsidR="00004CF1" w:rsidRDefault="00004CF1"/>
    <w:sectPr w:rsidR="00004C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6FB"/>
    <w:multiLevelType w:val="multilevel"/>
    <w:tmpl w:val="F23C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45CF8"/>
    <w:multiLevelType w:val="multilevel"/>
    <w:tmpl w:val="D5A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F6174"/>
    <w:multiLevelType w:val="multilevel"/>
    <w:tmpl w:val="AF52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A1CE5"/>
    <w:multiLevelType w:val="multilevel"/>
    <w:tmpl w:val="7B54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D6E30"/>
    <w:multiLevelType w:val="multilevel"/>
    <w:tmpl w:val="CB84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F01D5"/>
    <w:multiLevelType w:val="multilevel"/>
    <w:tmpl w:val="CC2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07A34"/>
    <w:multiLevelType w:val="multilevel"/>
    <w:tmpl w:val="0392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235CB"/>
    <w:multiLevelType w:val="multilevel"/>
    <w:tmpl w:val="D75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D45D9"/>
    <w:multiLevelType w:val="multilevel"/>
    <w:tmpl w:val="CE6A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509C3"/>
    <w:multiLevelType w:val="multilevel"/>
    <w:tmpl w:val="3EA6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D6116"/>
    <w:multiLevelType w:val="multilevel"/>
    <w:tmpl w:val="871C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53CD0"/>
    <w:multiLevelType w:val="multilevel"/>
    <w:tmpl w:val="9358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BF46BF"/>
    <w:multiLevelType w:val="multilevel"/>
    <w:tmpl w:val="C14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070646">
    <w:abstractNumId w:val="10"/>
  </w:num>
  <w:num w:numId="2" w16cid:durableId="1322075501">
    <w:abstractNumId w:val="7"/>
  </w:num>
  <w:num w:numId="3" w16cid:durableId="934094463">
    <w:abstractNumId w:val="5"/>
  </w:num>
  <w:num w:numId="4" w16cid:durableId="200868324">
    <w:abstractNumId w:val="11"/>
  </w:num>
  <w:num w:numId="5" w16cid:durableId="251935430">
    <w:abstractNumId w:val="9"/>
  </w:num>
  <w:num w:numId="6" w16cid:durableId="393553485">
    <w:abstractNumId w:val="0"/>
  </w:num>
  <w:num w:numId="7" w16cid:durableId="66342863">
    <w:abstractNumId w:val="1"/>
  </w:num>
  <w:num w:numId="8" w16cid:durableId="2001615250">
    <w:abstractNumId w:val="2"/>
  </w:num>
  <w:num w:numId="9" w16cid:durableId="940381592">
    <w:abstractNumId w:val="12"/>
  </w:num>
  <w:num w:numId="10" w16cid:durableId="330257138">
    <w:abstractNumId w:val="4"/>
  </w:num>
  <w:num w:numId="11" w16cid:durableId="293289552">
    <w:abstractNumId w:val="3"/>
  </w:num>
  <w:num w:numId="12" w16cid:durableId="838885106">
    <w:abstractNumId w:val="8"/>
  </w:num>
  <w:num w:numId="13" w16cid:durableId="1772047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CF1"/>
    <w:rsid w:val="00004CF1"/>
    <w:rsid w:val="00184918"/>
    <w:rsid w:val="00DD0C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A391"/>
  <w15:chartTrackingRefBased/>
  <w15:docId w15:val="{77282EB8-075D-4B7C-8528-1B1A20D23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4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4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4C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4C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4C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4C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4C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4C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4C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4C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4C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4C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4C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4C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4C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4C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4C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4CF1"/>
    <w:rPr>
      <w:rFonts w:eastAsiaTheme="majorEastAsia" w:cstheme="majorBidi"/>
      <w:color w:val="272727" w:themeColor="text1" w:themeTint="D8"/>
    </w:rPr>
  </w:style>
  <w:style w:type="paragraph" w:styleId="Ttulo">
    <w:name w:val="Title"/>
    <w:basedOn w:val="Normal"/>
    <w:next w:val="Normal"/>
    <w:link w:val="TtuloCar"/>
    <w:uiPriority w:val="10"/>
    <w:qFormat/>
    <w:rsid w:val="00004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4C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4C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4C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4CF1"/>
    <w:pPr>
      <w:spacing w:before="160"/>
      <w:jc w:val="center"/>
    </w:pPr>
    <w:rPr>
      <w:i/>
      <w:iCs/>
      <w:color w:val="404040" w:themeColor="text1" w:themeTint="BF"/>
    </w:rPr>
  </w:style>
  <w:style w:type="character" w:customStyle="1" w:styleId="CitaCar">
    <w:name w:val="Cita Car"/>
    <w:basedOn w:val="Fuentedeprrafopredeter"/>
    <w:link w:val="Cita"/>
    <w:uiPriority w:val="29"/>
    <w:rsid w:val="00004CF1"/>
    <w:rPr>
      <w:i/>
      <w:iCs/>
      <w:color w:val="404040" w:themeColor="text1" w:themeTint="BF"/>
    </w:rPr>
  </w:style>
  <w:style w:type="paragraph" w:styleId="Prrafodelista">
    <w:name w:val="List Paragraph"/>
    <w:basedOn w:val="Normal"/>
    <w:uiPriority w:val="34"/>
    <w:qFormat/>
    <w:rsid w:val="00004CF1"/>
    <w:pPr>
      <w:ind w:left="720"/>
      <w:contextualSpacing/>
    </w:pPr>
  </w:style>
  <w:style w:type="character" w:styleId="nfasisintenso">
    <w:name w:val="Intense Emphasis"/>
    <w:basedOn w:val="Fuentedeprrafopredeter"/>
    <w:uiPriority w:val="21"/>
    <w:qFormat/>
    <w:rsid w:val="00004CF1"/>
    <w:rPr>
      <w:i/>
      <w:iCs/>
      <w:color w:val="0F4761" w:themeColor="accent1" w:themeShade="BF"/>
    </w:rPr>
  </w:style>
  <w:style w:type="paragraph" w:styleId="Citadestacada">
    <w:name w:val="Intense Quote"/>
    <w:basedOn w:val="Normal"/>
    <w:next w:val="Normal"/>
    <w:link w:val="CitadestacadaCar"/>
    <w:uiPriority w:val="30"/>
    <w:qFormat/>
    <w:rsid w:val="00004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4CF1"/>
    <w:rPr>
      <w:i/>
      <w:iCs/>
      <w:color w:val="0F4761" w:themeColor="accent1" w:themeShade="BF"/>
    </w:rPr>
  </w:style>
  <w:style w:type="character" w:styleId="Referenciaintensa">
    <w:name w:val="Intense Reference"/>
    <w:basedOn w:val="Fuentedeprrafopredeter"/>
    <w:uiPriority w:val="32"/>
    <w:qFormat/>
    <w:rsid w:val="00004C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3302</Words>
  <Characters>18165</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2026-04-28T21:11:00Z</dcterms:created>
  <dcterms:modified xsi:type="dcterms:W3CDTF">2026-04-28T21:31:00Z</dcterms:modified>
</cp:coreProperties>
</file>